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E3740" w14:textId="77777777" w:rsidR="00E12470" w:rsidRPr="006D26E1" w:rsidRDefault="00E12470" w:rsidP="00275F8B">
      <w:pPr>
        <w:pStyle w:val="BodyText"/>
        <w:spacing w:before="11"/>
        <w:ind w:left="-142" w:right="-42" w:firstLine="0"/>
        <w:rPr>
          <w:rFonts w:ascii="Times New Roman"/>
          <w:sz w:val="26"/>
          <w:lang w:val="en-GB"/>
        </w:rPr>
      </w:pPr>
      <w:bookmarkStart w:id="0" w:name="_GoBack"/>
      <w:bookmarkEnd w:id="0"/>
    </w:p>
    <w:p w14:paraId="1B0A5E28" w14:textId="05775F9D" w:rsidR="00E12470" w:rsidRPr="006D26E1" w:rsidRDefault="00CE2B5E" w:rsidP="00275F8B">
      <w:pPr>
        <w:spacing w:before="44"/>
        <w:ind w:left="-142" w:right="-42"/>
        <w:rPr>
          <w:b/>
          <w:sz w:val="32"/>
          <w:lang w:val="en-GB"/>
        </w:rPr>
      </w:pPr>
      <w:r w:rsidRPr="006D26E1">
        <w:rPr>
          <w:b/>
          <w:sz w:val="32"/>
          <w:lang w:val="en-GB"/>
        </w:rPr>
        <w:t xml:space="preserve">Consultancy to </w:t>
      </w:r>
      <w:r w:rsidR="006D26E1" w:rsidRPr="006D26E1">
        <w:rPr>
          <w:b/>
          <w:sz w:val="32"/>
          <w:lang w:val="en-GB"/>
        </w:rPr>
        <w:t>conduct</w:t>
      </w:r>
      <w:r w:rsidR="002B41E2" w:rsidRPr="006D26E1">
        <w:rPr>
          <w:b/>
          <w:sz w:val="32"/>
          <w:lang w:val="en-GB"/>
        </w:rPr>
        <w:t xml:space="preserve"> </w:t>
      </w:r>
      <w:r w:rsidR="00627164" w:rsidRPr="006D26E1">
        <w:rPr>
          <w:b/>
          <w:sz w:val="32"/>
          <w:lang w:val="en-GB"/>
        </w:rPr>
        <w:t>a review of IPPF’s Youth-Centred Approach</w:t>
      </w:r>
    </w:p>
    <w:p w14:paraId="33A4636D" w14:textId="390F2675" w:rsidR="002B41E2" w:rsidRPr="006D26E1" w:rsidRDefault="002B41E2" w:rsidP="00275F8B">
      <w:pPr>
        <w:pStyle w:val="BodyText"/>
        <w:ind w:left="-142" w:right="-42" w:firstLine="0"/>
        <w:rPr>
          <w:b/>
          <w:lang w:val="en-GB"/>
        </w:rPr>
      </w:pPr>
    </w:p>
    <w:p w14:paraId="605523FD" w14:textId="58C9E0C8" w:rsidR="002B41E2" w:rsidRPr="00D62A59" w:rsidRDefault="002B41E2" w:rsidP="00275F8B">
      <w:pPr>
        <w:pStyle w:val="Heading1"/>
        <w:ind w:left="-142" w:right="-42"/>
        <w:rPr>
          <w:sz w:val="24"/>
          <w:lang w:val="en-GB"/>
        </w:rPr>
      </w:pPr>
      <w:r w:rsidRPr="00D62A59">
        <w:rPr>
          <w:sz w:val="24"/>
          <w:lang w:val="en-GB"/>
        </w:rPr>
        <w:t>About IPPF</w:t>
      </w:r>
    </w:p>
    <w:p w14:paraId="335DF4C8" w14:textId="2E659E53" w:rsidR="002B41E2" w:rsidRPr="00D62A59" w:rsidRDefault="002B41E2" w:rsidP="00275F8B">
      <w:pPr>
        <w:pStyle w:val="Heading1"/>
        <w:ind w:left="-142" w:right="-42"/>
        <w:rPr>
          <w:b w:val="0"/>
          <w:sz w:val="24"/>
          <w:lang w:val="en-GB"/>
        </w:rPr>
      </w:pPr>
      <w:r w:rsidRPr="00D62A59">
        <w:rPr>
          <w:b w:val="0"/>
          <w:sz w:val="24"/>
          <w:lang w:val="en-GB"/>
        </w:rPr>
        <w:t>The International Planned Parenthood Federation (IPPF) is a global service provider and a leading advocate of sexual and reproductive health and rights</w:t>
      </w:r>
      <w:r w:rsidR="006B3A41" w:rsidRPr="00D62A59">
        <w:rPr>
          <w:b w:val="0"/>
          <w:sz w:val="24"/>
          <w:lang w:val="en-GB"/>
        </w:rPr>
        <w:t xml:space="preserve"> (SRHR)</w:t>
      </w:r>
      <w:r w:rsidRPr="00D62A59">
        <w:rPr>
          <w:b w:val="0"/>
          <w:sz w:val="24"/>
          <w:lang w:val="en-GB"/>
        </w:rPr>
        <w:t xml:space="preserve"> for all.</w:t>
      </w:r>
      <w:r w:rsidR="00B72D82" w:rsidRPr="00D62A59">
        <w:rPr>
          <w:b w:val="0"/>
          <w:sz w:val="24"/>
          <w:lang w:val="en-GB"/>
        </w:rPr>
        <w:t xml:space="preserve"> Our Federation is made up of Member Associations and collaborative partners in over 170 countries who provide </w:t>
      </w:r>
      <w:r w:rsidR="00EA348F" w:rsidRPr="00D62A59">
        <w:rPr>
          <w:b w:val="0"/>
          <w:sz w:val="24"/>
          <w:lang w:val="en-GB"/>
        </w:rPr>
        <w:t>advice, services, and supplies</w:t>
      </w:r>
      <w:r w:rsidR="00627164" w:rsidRPr="00D62A59">
        <w:rPr>
          <w:b w:val="0"/>
          <w:sz w:val="24"/>
          <w:lang w:val="en-GB"/>
        </w:rPr>
        <w:t xml:space="preserve"> </w:t>
      </w:r>
      <w:r w:rsidR="00EA348F" w:rsidRPr="00D62A59">
        <w:rPr>
          <w:b w:val="0"/>
          <w:sz w:val="24"/>
          <w:lang w:val="en-GB"/>
        </w:rPr>
        <w:t xml:space="preserve">relating to any aspect of sexual and reproductive health. IPPF works </w:t>
      </w:r>
      <w:r w:rsidRPr="00D62A59">
        <w:rPr>
          <w:b w:val="0"/>
          <w:sz w:val="24"/>
          <w:lang w:val="en-GB"/>
        </w:rPr>
        <w:t xml:space="preserve">towards a world where women, men and young people everywhere have control over their own bodies, and therefore their destinies. A world where </w:t>
      </w:r>
      <w:r w:rsidR="00EA348F" w:rsidRPr="00D62A59">
        <w:rPr>
          <w:b w:val="0"/>
          <w:sz w:val="24"/>
          <w:lang w:val="en-GB"/>
        </w:rPr>
        <w:t>people</w:t>
      </w:r>
      <w:r w:rsidRPr="00D62A59">
        <w:rPr>
          <w:b w:val="0"/>
          <w:sz w:val="24"/>
          <w:lang w:val="en-GB"/>
        </w:rPr>
        <w:t xml:space="preserve"> are free to choose parenthood or not</w:t>
      </w:r>
      <w:r w:rsidR="00EA348F" w:rsidRPr="00D62A59">
        <w:rPr>
          <w:b w:val="0"/>
          <w:sz w:val="24"/>
          <w:lang w:val="en-GB"/>
        </w:rPr>
        <w:t>;</w:t>
      </w:r>
      <w:r w:rsidRPr="00D62A59">
        <w:rPr>
          <w:b w:val="0"/>
          <w:sz w:val="24"/>
          <w:lang w:val="en-GB"/>
        </w:rPr>
        <w:t xml:space="preserve"> to decide how many children they will have and when; </w:t>
      </w:r>
      <w:r w:rsidR="00EA348F" w:rsidRPr="00D62A59">
        <w:rPr>
          <w:b w:val="0"/>
          <w:sz w:val="24"/>
          <w:lang w:val="en-GB"/>
        </w:rPr>
        <w:t xml:space="preserve">and </w:t>
      </w:r>
      <w:r w:rsidRPr="00D62A59">
        <w:rPr>
          <w:b w:val="0"/>
          <w:sz w:val="24"/>
          <w:lang w:val="en-GB"/>
        </w:rPr>
        <w:t xml:space="preserve">to pursue healthy sexual lives without fear of unwanted pregnancies and sexually transmitted infections, including HIV. A world where gender or sexuality are no longer a source of inequality or stigma. </w:t>
      </w:r>
    </w:p>
    <w:p w14:paraId="0101FA72" w14:textId="77777777" w:rsidR="002B41E2" w:rsidRPr="00D62A59" w:rsidRDefault="002B41E2" w:rsidP="00275F8B">
      <w:pPr>
        <w:pStyle w:val="Heading1"/>
        <w:ind w:left="-142" w:right="-42"/>
        <w:rPr>
          <w:b w:val="0"/>
          <w:sz w:val="24"/>
          <w:lang w:val="en-GB"/>
        </w:rPr>
      </w:pPr>
    </w:p>
    <w:p w14:paraId="36847094" w14:textId="03F81770" w:rsidR="002B41E2" w:rsidRDefault="002B41E2" w:rsidP="00275F8B">
      <w:pPr>
        <w:pStyle w:val="Heading1"/>
        <w:ind w:left="-142" w:right="-42"/>
        <w:rPr>
          <w:b w:val="0"/>
          <w:sz w:val="24"/>
          <w:lang w:val="en-GB"/>
        </w:rPr>
      </w:pPr>
      <w:r w:rsidRPr="00D62A59">
        <w:rPr>
          <w:b w:val="0"/>
          <w:sz w:val="24"/>
          <w:lang w:val="en-GB"/>
        </w:rPr>
        <w:t xml:space="preserve">In 2017, we delivered 208.6 million </w:t>
      </w:r>
      <w:r w:rsidR="006B3A41" w:rsidRPr="00D62A59">
        <w:rPr>
          <w:b w:val="0"/>
          <w:sz w:val="24"/>
          <w:lang w:val="en-GB"/>
        </w:rPr>
        <w:t>SRHR</w:t>
      </w:r>
      <w:r w:rsidRPr="00D62A59">
        <w:rPr>
          <w:b w:val="0"/>
          <w:sz w:val="24"/>
          <w:lang w:val="en-GB"/>
        </w:rPr>
        <w:t xml:space="preserve"> services, 42% of which were provided to young people under 25. We also reached over 30 million young people with comprehensive sexuality education. </w:t>
      </w:r>
      <w:r w:rsidR="00EA348F" w:rsidRPr="00D62A59">
        <w:rPr>
          <w:b w:val="0"/>
          <w:sz w:val="24"/>
          <w:lang w:val="en-GB"/>
        </w:rPr>
        <w:t>But b</w:t>
      </w:r>
      <w:r w:rsidRPr="00D62A59">
        <w:rPr>
          <w:b w:val="0"/>
          <w:sz w:val="24"/>
          <w:lang w:val="en-GB"/>
        </w:rPr>
        <w:t xml:space="preserve">eyond young people as our clients and beneficiaries, IPPF is committed to </w:t>
      </w:r>
      <w:r w:rsidR="00FA75F4" w:rsidRPr="00D62A59">
        <w:rPr>
          <w:b w:val="0"/>
          <w:sz w:val="24"/>
          <w:lang w:val="en-GB"/>
        </w:rPr>
        <w:t xml:space="preserve">investing in youth leadership and engaging young people at all levels of our decision making. We have youth representatives from every world region on our governing board, as well as on our regional boards. Our new Business Plan, launched in March 2019, has </w:t>
      </w:r>
      <w:r w:rsidR="006B3A41" w:rsidRPr="00D62A59">
        <w:rPr>
          <w:b w:val="0"/>
          <w:sz w:val="24"/>
          <w:lang w:val="en-GB"/>
        </w:rPr>
        <w:t xml:space="preserve">a strong focus on </w:t>
      </w:r>
      <w:r w:rsidR="00FA75F4" w:rsidRPr="00D62A59">
        <w:rPr>
          <w:b w:val="0"/>
          <w:sz w:val="24"/>
          <w:lang w:val="en-GB"/>
        </w:rPr>
        <w:t xml:space="preserve">supporting young people to drive our transformation and to realize </w:t>
      </w:r>
      <w:r w:rsidR="006B3A41" w:rsidRPr="00D62A59">
        <w:rPr>
          <w:b w:val="0"/>
          <w:sz w:val="24"/>
          <w:lang w:val="en-GB"/>
        </w:rPr>
        <w:t>SRHR</w:t>
      </w:r>
      <w:r w:rsidR="00FA75F4" w:rsidRPr="00D62A59">
        <w:rPr>
          <w:b w:val="0"/>
          <w:sz w:val="24"/>
          <w:lang w:val="en-GB"/>
        </w:rPr>
        <w:t xml:space="preserve"> for all. This includes initiatives to scale up evidence-based best practices in youth programmes; to establish a youth “social venture fund” and provide start-up funding for technological initiatives to improve SRHR developed by young people; and to strengthen our national and regional youth networks to ensure meaningful youth participation at all levels. </w:t>
      </w:r>
    </w:p>
    <w:p w14:paraId="5FA7D92F" w14:textId="77777777" w:rsidR="00D62A59" w:rsidRPr="00D62A59" w:rsidRDefault="00D62A59" w:rsidP="00275F8B">
      <w:pPr>
        <w:pStyle w:val="Heading1"/>
        <w:ind w:left="-142" w:right="-42"/>
        <w:rPr>
          <w:b w:val="0"/>
          <w:sz w:val="24"/>
          <w:lang w:val="en-GB"/>
        </w:rPr>
      </w:pPr>
    </w:p>
    <w:p w14:paraId="11FC85A5" w14:textId="1F9FD187" w:rsidR="00FA75F4" w:rsidRPr="00D62A59" w:rsidRDefault="00FA75F4" w:rsidP="00275F8B">
      <w:pPr>
        <w:pStyle w:val="Heading1"/>
        <w:ind w:left="-142" w:right="-42"/>
        <w:rPr>
          <w:b w:val="0"/>
          <w:sz w:val="24"/>
          <w:lang w:val="en-GB"/>
        </w:rPr>
      </w:pPr>
    </w:p>
    <w:p w14:paraId="5135DF90" w14:textId="32410B35" w:rsidR="00FA75F4" w:rsidRPr="00D62A59" w:rsidRDefault="00FA75F4" w:rsidP="00275F8B">
      <w:pPr>
        <w:pStyle w:val="Heading1"/>
        <w:ind w:left="-142" w:right="-42"/>
        <w:rPr>
          <w:sz w:val="24"/>
          <w:lang w:val="en-GB"/>
        </w:rPr>
      </w:pPr>
      <w:r w:rsidRPr="00D62A59">
        <w:rPr>
          <w:sz w:val="24"/>
          <w:lang w:val="en-GB"/>
        </w:rPr>
        <w:t>The Youth Centred Approach</w:t>
      </w:r>
    </w:p>
    <w:p w14:paraId="7A36C615" w14:textId="4543D470" w:rsidR="00FA75F4" w:rsidRDefault="00FA75F4" w:rsidP="00275F8B">
      <w:pPr>
        <w:pStyle w:val="Heading1"/>
        <w:ind w:left="-142" w:right="-42"/>
        <w:rPr>
          <w:b w:val="0"/>
          <w:sz w:val="24"/>
          <w:lang w:val="en-GB"/>
        </w:rPr>
      </w:pPr>
      <w:r w:rsidRPr="00D62A59">
        <w:rPr>
          <w:b w:val="0"/>
          <w:sz w:val="24"/>
          <w:lang w:val="en-GB"/>
        </w:rPr>
        <w:t xml:space="preserve">In 2017, IPPF launched </w:t>
      </w:r>
      <w:hyperlink r:id="rId11" w:history="1">
        <w:r w:rsidRPr="00D62A59">
          <w:rPr>
            <w:rStyle w:val="Hyperlink"/>
            <w:b w:val="0"/>
            <w:sz w:val="24"/>
            <w:lang w:val="en-GB"/>
          </w:rPr>
          <w:t>“Youth at the Centre”</w:t>
        </w:r>
      </w:hyperlink>
      <w:r w:rsidRPr="00D62A59">
        <w:rPr>
          <w:b w:val="0"/>
          <w:sz w:val="24"/>
          <w:lang w:val="en-GB"/>
        </w:rPr>
        <w:t xml:space="preserve">, a framework for putting young people at the heart of implementing our </w:t>
      </w:r>
      <w:hyperlink r:id="rId12" w:history="1">
        <w:r w:rsidRPr="00D62A59">
          <w:rPr>
            <w:rStyle w:val="Hyperlink"/>
            <w:b w:val="0"/>
            <w:sz w:val="24"/>
            <w:lang w:val="en-GB"/>
          </w:rPr>
          <w:t>2016-2022 Strategic Framework</w:t>
        </w:r>
      </w:hyperlink>
      <w:r w:rsidR="008A76AD" w:rsidRPr="00D62A59">
        <w:rPr>
          <w:b w:val="0"/>
          <w:sz w:val="24"/>
          <w:lang w:val="en-GB"/>
        </w:rPr>
        <w:t xml:space="preserve">. This guidance aims to support IPPF Member Associations and </w:t>
      </w:r>
      <w:r w:rsidR="00F62D3A" w:rsidRPr="00D62A59">
        <w:rPr>
          <w:b w:val="0"/>
          <w:sz w:val="24"/>
          <w:lang w:val="en-GB"/>
        </w:rPr>
        <w:t>Sec</w:t>
      </w:r>
      <w:r w:rsidR="00AB5204" w:rsidRPr="00D62A59">
        <w:rPr>
          <w:b w:val="0"/>
          <w:sz w:val="24"/>
          <w:lang w:val="en-GB"/>
        </w:rPr>
        <w:t xml:space="preserve">retariat offices </w:t>
      </w:r>
      <w:r w:rsidR="0062648E" w:rsidRPr="00D62A59">
        <w:rPr>
          <w:b w:val="0"/>
          <w:sz w:val="24"/>
          <w:lang w:val="en-GB"/>
        </w:rPr>
        <w:t xml:space="preserve">to prioritize, plan, budget and staff programmes and interventions </w:t>
      </w:r>
      <w:r w:rsidR="0062648E" w:rsidRPr="00D62A59">
        <w:rPr>
          <w:sz w:val="24"/>
          <w:lang w:val="en-GB"/>
        </w:rPr>
        <w:t xml:space="preserve">with </w:t>
      </w:r>
      <w:r w:rsidR="0062648E" w:rsidRPr="00D62A59">
        <w:rPr>
          <w:b w:val="0"/>
          <w:sz w:val="24"/>
          <w:lang w:val="en-GB"/>
        </w:rPr>
        <w:t xml:space="preserve">and </w:t>
      </w:r>
      <w:r w:rsidR="0062648E" w:rsidRPr="00D62A59">
        <w:rPr>
          <w:sz w:val="24"/>
          <w:lang w:val="en-GB"/>
        </w:rPr>
        <w:t xml:space="preserve">for </w:t>
      </w:r>
      <w:r w:rsidR="0062648E" w:rsidRPr="00D62A59">
        <w:rPr>
          <w:b w:val="0"/>
          <w:sz w:val="24"/>
          <w:lang w:val="en-GB"/>
        </w:rPr>
        <w:t xml:space="preserve">young people, based on all four outcomes of our </w:t>
      </w:r>
      <w:r w:rsidR="00550624" w:rsidRPr="00D62A59">
        <w:rPr>
          <w:b w:val="0"/>
          <w:sz w:val="24"/>
          <w:lang w:val="en-GB"/>
        </w:rPr>
        <w:t xml:space="preserve">Strategic Framework. </w:t>
      </w:r>
      <w:r w:rsidR="007849F2" w:rsidRPr="00D62A59">
        <w:rPr>
          <w:b w:val="0"/>
          <w:sz w:val="24"/>
          <w:lang w:val="en-GB"/>
        </w:rPr>
        <w:t xml:space="preserve">This </w:t>
      </w:r>
      <w:r w:rsidR="00F33920" w:rsidRPr="00D62A59">
        <w:rPr>
          <w:b w:val="0"/>
          <w:sz w:val="24"/>
          <w:lang w:val="en-GB"/>
        </w:rPr>
        <w:t xml:space="preserve">guidance </w:t>
      </w:r>
      <w:r w:rsidR="007849F2" w:rsidRPr="00D62A59">
        <w:rPr>
          <w:b w:val="0"/>
          <w:sz w:val="24"/>
          <w:lang w:val="en-GB"/>
        </w:rPr>
        <w:t xml:space="preserve">contains </w:t>
      </w:r>
      <w:proofErr w:type="gramStart"/>
      <w:r w:rsidR="007849F2" w:rsidRPr="00D62A59">
        <w:rPr>
          <w:b w:val="0"/>
          <w:sz w:val="24"/>
          <w:lang w:val="en-GB"/>
        </w:rPr>
        <w:t>a number of</w:t>
      </w:r>
      <w:proofErr w:type="gramEnd"/>
      <w:r w:rsidR="007849F2" w:rsidRPr="00D62A59">
        <w:rPr>
          <w:b w:val="0"/>
          <w:sz w:val="24"/>
          <w:lang w:val="en-GB"/>
        </w:rPr>
        <w:t xml:space="preserve"> key actions to improve our </w:t>
      </w:r>
      <w:r w:rsidR="00BB4B26" w:rsidRPr="00D62A59">
        <w:rPr>
          <w:b w:val="0"/>
          <w:sz w:val="24"/>
          <w:lang w:val="en-GB"/>
        </w:rPr>
        <w:t xml:space="preserve">youth work and ensure we operate in a youth-centred way. It also outlines benchmarks for success. </w:t>
      </w:r>
    </w:p>
    <w:p w14:paraId="5639A9E6" w14:textId="77777777" w:rsidR="00D62A59" w:rsidRPr="00D62A59" w:rsidRDefault="00D62A59" w:rsidP="00275F8B">
      <w:pPr>
        <w:pStyle w:val="Heading1"/>
        <w:ind w:left="-142" w:right="-42"/>
        <w:rPr>
          <w:b w:val="0"/>
          <w:sz w:val="24"/>
          <w:lang w:val="en-GB"/>
        </w:rPr>
      </w:pPr>
    </w:p>
    <w:p w14:paraId="37AF5DE0" w14:textId="5DB1290C" w:rsidR="001D1A21" w:rsidRPr="00D62A59" w:rsidRDefault="001D1A21" w:rsidP="00275F8B">
      <w:pPr>
        <w:pStyle w:val="Heading1"/>
        <w:ind w:left="-142" w:right="-42"/>
        <w:rPr>
          <w:b w:val="0"/>
          <w:sz w:val="24"/>
          <w:lang w:val="en-GB"/>
        </w:rPr>
      </w:pPr>
    </w:p>
    <w:p w14:paraId="7080A6EB" w14:textId="0D5046DF" w:rsidR="001D1A21" w:rsidRPr="00D62A59" w:rsidRDefault="001D1A21" w:rsidP="00275F8B">
      <w:pPr>
        <w:pStyle w:val="Heading1"/>
        <w:ind w:left="-142" w:right="-42"/>
        <w:rPr>
          <w:sz w:val="24"/>
          <w:lang w:val="en-GB"/>
        </w:rPr>
      </w:pPr>
      <w:r w:rsidRPr="00D62A59">
        <w:rPr>
          <w:sz w:val="24"/>
          <w:lang w:val="en-GB"/>
        </w:rPr>
        <w:t>Purpose of this Consultancy</w:t>
      </w:r>
    </w:p>
    <w:p w14:paraId="5BBB9A6C" w14:textId="09E3E7AE" w:rsidR="001D1A21" w:rsidRDefault="001D1A21" w:rsidP="00275F8B">
      <w:pPr>
        <w:pStyle w:val="Heading1"/>
        <w:ind w:left="-142" w:right="-42"/>
        <w:rPr>
          <w:b w:val="0"/>
          <w:sz w:val="24"/>
          <w:lang w:val="en-GB"/>
        </w:rPr>
      </w:pPr>
      <w:r w:rsidRPr="00D62A59">
        <w:rPr>
          <w:b w:val="0"/>
          <w:sz w:val="24"/>
          <w:lang w:val="en-GB"/>
        </w:rPr>
        <w:t>IPPF is engaging a consultant</w:t>
      </w:r>
      <w:r w:rsidR="003F5CB3" w:rsidRPr="00D62A59">
        <w:rPr>
          <w:b w:val="0"/>
          <w:sz w:val="24"/>
          <w:lang w:val="en-GB"/>
        </w:rPr>
        <w:t>(s)</w:t>
      </w:r>
      <w:r w:rsidRPr="00D62A59">
        <w:rPr>
          <w:b w:val="0"/>
          <w:sz w:val="24"/>
          <w:lang w:val="en-GB"/>
        </w:rPr>
        <w:t xml:space="preserve"> to review current progress towards achieving a youth-centred approach, based on </w:t>
      </w:r>
      <w:r w:rsidR="005D11D5" w:rsidRPr="00D62A59">
        <w:rPr>
          <w:b w:val="0"/>
          <w:sz w:val="24"/>
          <w:lang w:val="en-GB"/>
        </w:rPr>
        <w:t>our own framework as well as assessing against current best practice in other organizations. The consultant</w:t>
      </w:r>
      <w:r w:rsidR="003F5CB3" w:rsidRPr="00D62A59">
        <w:rPr>
          <w:b w:val="0"/>
          <w:sz w:val="24"/>
          <w:lang w:val="en-GB"/>
        </w:rPr>
        <w:t>(s)</w:t>
      </w:r>
      <w:r w:rsidR="005D11D5" w:rsidRPr="00D62A59">
        <w:rPr>
          <w:b w:val="0"/>
          <w:sz w:val="24"/>
          <w:lang w:val="en-GB"/>
        </w:rPr>
        <w:t xml:space="preserve"> will develop a set of assessment tools to measure “youth centred-ness” and </w:t>
      </w:r>
      <w:r w:rsidR="00637774" w:rsidRPr="00D62A59">
        <w:rPr>
          <w:b w:val="0"/>
          <w:sz w:val="24"/>
          <w:lang w:val="en-GB"/>
        </w:rPr>
        <w:t xml:space="preserve">will conduct field visits to our Central Office in London and one Regional Office (TBC) to assess implementation of the youth centred approach. </w:t>
      </w:r>
      <w:r w:rsidR="00CB3CB8" w:rsidRPr="00D62A59">
        <w:rPr>
          <w:b w:val="0"/>
          <w:sz w:val="24"/>
          <w:lang w:val="en-GB"/>
        </w:rPr>
        <w:t>Based on these two field visits, the consultant</w:t>
      </w:r>
      <w:r w:rsidR="003F5CB3" w:rsidRPr="00D62A59">
        <w:rPr>
          <w:b w:val="0"/>
          <w:sz w:val="24"/>
          <w:lang w:val="en-GB"/>
        </w:rPr>
        <w:t>(s)</w:t>
      </w:r>
      <w:r w:rsidR="00CB3CB8" w:rsidRPr="00D62A59">
        <w:rPr>
          <w:b w:val="0"/>
          <w:sz w:val="24"/>
          <w:lang w:val="en-GB"/>
        </w:rPr>
        <w:t xml:space="preserve"> will develop a set of recommendations on how IPPF can better integrate youth-centredness in all areas of our work</w:t>
      </w:r>
      <w:r w:rsidR="00A136F2">
        <w:rPr>
          <w:b w:val="0"/>
          <w:sz w:val="24"/>
          <w:lang w:val="en-GB"/>
        </w:rPr>
        <w:t>, as well as tools we can continue to use in the future to track progress</w:t>
      </w:r>
      <w:r w:rsidR="00CB3CB8" w:rsidRPr="00D62A59">
        <w:rPr>
          <w:b w:val="0"/>
          <w:sz w:val="24"/>
          <w:lang w:val="en-GB"/>
        </w:rPr>
        <w:t xml:space="preserve">. </w:t>
      </w:r>
    </w:p>
    <w:p w14:paraId="5D2394F3" w14:textId="77777777" w:rsidR="00D62A59" w:rsidRPr="00D62A59" w:rsidRDefault="00D62A59" w:rsidP="00275F8B">
      <w:pPr>
        <w:pStyle w:val="Heading1"/>
        <w:ind w:left="-142" w:right="-42"/>
        <w:rPr>
          <w:b w:val="0"/>
          <w:sz w:val="24"/>
          <w:lang w:val="en-GB"/>
        </w:rPr>
      </w:pPr>
    </w:p>
    <w:p w14:paraId="14E0DA23" w14:textId="111D1C54" w:rsidR="00CB3CB8" w:rsidRPr="00D62A59" w:rsidRDefault="00CB3CB8" w:rsidP="00275F8B">
      <w:pPr>
        <w:pStyle w:val="Heading1"/>
        <w:ind w:left="-142" w:right="-42"/>
        <w:rPr>
          <w:b w:val="0"/>
          <w:sz w:val="24"/>
          <w:lang w:val="en-GB"/>
        </w:rPr>
      </w:pPr>
    </w:p>
    <w:p w14:paraId="24D46B0E" w14:textId="258ECCD2" w:rsidR="00CB3CB8" w:rsidRPr="00D62A59" w:rsidRDefault="00557446" w:rsidP="00275F8B">
      <w:pPr>
        <w:pStyle w:val="Heading1"/>
        <w:ind w:left="-142" w:right="-42"/>
        <w:rPr>
          <w:sz w:val="24"/>
          <w:lang w:val="en-GB"/>
        </w:rPr>
      </w:pPr>
      <w:r w:rsidRPr="00D62A59">
        <w:rPr>
          <w:sz w:val="24"/>
          <w:lang w:val="en-GB"/>
        </w:rPr>
        <w:t>Expected Deliverables</w:t>
      </w:r>
    </w:p>
    <w:p w14:paraId="72545194" w14:textId="27FE63C7" w:rsidR="00557446" w:rsidRPr="00D62A59" w:rsidRDefault="00557446" w:rsidP="00275F8B">
      <w:pPr>
        <w:pStyle w:val="Heading1"/>
        <w:numPr>
          <w:ilvl w:val="0"/>
          <w:numId w:val="20"/>
        </w:numPr>
        <w:ind w:right="-42"/>
        <w:rPr>
          <w:sz w:val="24"/>
          <w:lang w:val="en-GB"/>
        </w:rPr>
      </w:pPr>
      <w:r w:rsidRPr="00D62A59">
        <w:rPr>
          <w:b w:val="0"/>
          <w:sz w:val="24"/>
          <w:lang w:val="en-GB"/>
        </w:rPr>
        <w:t>A literature review of current best practice on youth-centredness and meaningful youth participation in the NGO sector (and more broadly if appropriate)</w:t>
      </w:r>
    </w:p>
    <w:p w14:paraId="32E00BFF" w14:textId="09EE36D0" w:rsidR="004C2473" w:rsidRPr="00D62A59" w:rsidRDefault="00557446" w:rsidP="00275F8B">
      <w:pPr>
        <w:pStyle w:val="Heading1"/>
        <w:numPr>
          <w:ilvl w:val="0"/>
          <w:numId w:val="20"/>
        </w:numPr>
        <w:ind w:right="-42"/>
        <w:rPr>
          <w:sz w:val="24"/>
          <w:lang w:val="en-GB"/>
        </w:rPr>
      </w:pPr>
      <w:r w:rsidRPr="00D62A59">
        <w:rPr>
          <w:b w:val="0"/>
          <w:sz w:val="24"/>
          <w:lang w:val="en-GB"/>
        </w:rPr>
        <w:t xml:space="preserve">A set of </w:t>
      </w:r>
      <w:r w:rsidR="004C2473" w:rsidRPr="00D62A59">
        <w:rPr>
          <w:b w:val="0"/>
          <w:sz w:val="24"/>
          <w:lang w:val="en-GB"/>
        </w:rPr>
        <w:t xml:space="preserve">standard </w:t>
      </w:r>
      <w:r w:rsidRPr="00D62A59">
        <w:rPr>
          <w:b w:val="0"/>
          <w:sz w:val="24"/>
          <w:lang w:val="en-GB"/>
        </w:rPr>
        <w:t>measurement tools to review progress towards IPPF’s youth-centred approach</w:t>
      </w:r>
      <w:r w:rsidR="004C2473" w:rsidRPr="00D62A59">
        <w:rPr>
          <w:b w:val="0"/>
          <w:sz w:val="24"/>
          <w:lang w:val="en-GB"/>
        </w:rPr>
        <w:t>, that can be used at Secretariat and Member Association level</w:t>
      </w:r>
    </w:p>
    <w:p w14:paraId="7B8FC8F9" w14:textId="434F384D" w:rsidR="004C2473" w:rsidRPr="00D62A59" w:rsidRDefault="004C2473" w:rsidP="00275F8B">
      <w:pPr>
        <w:pStyle w:val="Heading1"/>
        <w:numPr>
          <w:ilvl w:val="0"/>
          <w:numId w:val="20"/>
        </w:numPr>
        <w:ind w:right="-42"/>
        <w:rPr>
          <w:sz w:val="24"/>
          <w:lang w:val="en-GB"/>
        </w:rPr>
      </w:pPr>
      <w:r w:rsidRPr="00D62A59">
        <w:rPr>
          <w:b w:val="0"/>
          <w:sz w:val="24"/>
          <w:lang w:val="en-GB"/>
        </w:rPr>
        <w:t>Two field visits to IPPF offices to carry out assessments</w:t>
      </w:r>
    </w:p>
    <w:p w14:paraId="512FBC56" w14:textId="1DFE475E" w:rsidR="001409C7" w:rsidRPr="00D62A59" w:rsidRDefault="001409C7" w:rsidP="00275F8B">
      <w:pPr>
        <w:pStyle w:val="Heading1"/>
        <w:numPr>
          <w:ilvl w:val="0"/>
          <w:numId w:val="20"/>
        </w:numPr>
        <w:ind w:right="-42"/>
        <w:rPr>
          <w:sz w:val="24"/>
          <w:lang w:val="en-GB"/>
        </w:rPr>
      </w:pPr>
      <w:r w:rsidRPr="00D62A59">
        <w:rPr>
          <w:b w:val="0"/>
          <w:sz w:val="24"/>
          <w:lang w:val="en-GB"/>
        </w:rPr>
        <w:t>Final report outlining areas of success and areas where youth could be better integrated</w:t>
      </w:r>
    </w:p>
    <w:p w14:paraId="3F04B046" w14:textId="0B77A834" w:rsidR="001409C7" w:rsidRPr="00D62A59" w:rsidRDefault="003F5CB3" w:rsidP="00275F8B">
      <w:pPr>
        <w:pStyle w:val="Heading1"/>
        <w:numPr>
          <w:ilvl w:val="0"/>
          <w:numId w:val="20"/>
        </w:numPr>
        <w:ind w:right="-42"/>
        <w:rPr>
          <w:sz w:val="24"/>
          <w:lang w:val="en-GB"/>
        </w:rPr>
      </w:pPr>
      <w:r w:rsidRPr="00D62A59">
        <w:rPr>
          <w:b w:val="0"/>
          <w:sz w:val="24"/>
          <w:lang w:val="en-GB"/>
        </w:rPr>
        <w:t>Recommendations for IPPF moving forward to scale-up the youth-centred approach across the Federation</w:t>
      </w:r>
    </w:p>
    <w:p w14:paraId="087C8266" w14:textId="39160D83" w:rsidR="002A3A60" w:rsidRDefault="002A3A60" w:rsidP="002A3A60">
      <w:pPr>
        <w:pStyle w:val="Heading1"/>
        <w:ind w:left="360" w:right="-42"/>
        <w:rPr>
          <w:sz w:val="24"/>
          <w:lang w:val="en-GB"/>
        </w:rPr>
      </w:pPr>
    </w:p>
    <w:p w14:paraId="1E112F43" w14:textId="77777777" w:rsidR="00D62A59" w:rsidRPr="00D62A59" w:rsidRDefault="00D62A59" w:rsidP="002A3A60">
      <w:pPr>
        <w:pStyle w:val="Heading1"/>
        <w:ind w:left="360" w:right="-42"/>
        <w:rPr>
          <w:sz w:val="24"/>
          <w:lang w:val="en-GB"/>
        </w:rPr>
      </w:pPr>
    </w:p>
    <w:p w14:paraId="647E1C73" w14:textId="59F0A0B2" w:rsidR="003F5CB3" w:rsidRPr="00D62A59" w:rsidRDefault="003F5CB3" w:rsidP="00275F8B">
      <w:pPr>
        <w:pStyle w:val="Heading1"/>
        <w:ind w:left="-142" w:right="-42"/>
        <w:rPr>
          <w:sz w:val="24"/>
          <w:lang w:val="en-GB"/>
        </w:rPr>
      </w:pPr>
      <w:r w:rsidRPr="00D62A59">
        <w:rPr>
          <w:sz w:val="24"/>
          <w:lang w:val="en-GB"/>
        </w:rPr>
        <w:t>Working relationships</w:t>
      </w:r>
    </w:p>
    <w:p w14:paraId="7F51BBA1" w14:textId="5D21B2F8" w:rsidR="003F5CB3" w:rsidRPr="00D62A59" w:rsidRDefault="003F5CB3" w:rsidP="00275F8B">
      <w:pPr>
        <w:pStyle w:val="Heading1"/>
        <w:numPr>
          <w:ilvl w:val="0"/>
          <w:numId w:val="19"/>
        </w:numPr>
        <w:ind w:right="-42"/>
        <w:rPr>
          <w:b w:val="0"/>
          <w:sz w:val="24"/>
          <w:lang w:val="en-GB"/>
        </w:rPr>
      </w:pPr>
      <w:r w:rsidRPr="00D62A59">
        <w:rPr>
          <w:b w:val="0"/>
          <w:sz w:val="24"/>
          <w:lang w:val="en-GB"/>
        </w:rPr>
        <w:t xml:space="preserve">The consultant(s) will report directly to </w:t>
      </w:r>
      <w:r w:rsidR="001C0E00" w:rsidRPr="00D62A59">
        <w:rPr>
          <w:b w:val="0"/>
          <w:sz w:val="24"/>
          <w:lang w:val="en-GB"/>
        </w:rPr>
        <w:t xml:space="preserve">the Technical Adviser for Youth Services, based in the Central Office in London. </w:t>
      </w:r>
    </w:p>
    <w:p w14:paraId="70DBC947" w14:textId="2063A6A4" w:rsidR="001C0E00" w:rsidRPr="00D62A59" w:rsidRDefault="001C0E00" w:rsidP="00275F8B">
      <w:pPr>
        <w:pStyle w:val="Heading1"/>
        <w:numPr>
          <w:ilvl w:val="0"/>
          <w:numId w:val="19"/>
        </w:numPr>
        <w:ind w:right="-42"/>
        <w:rPr>
          <w:b w:val="0"/>
          <w:sz w:val="24"/>
          <w:lang w:val="en-GB"/>
        </w:rPr>
      </w:pPr>
      <w:r w:rsidRPr="00D62A59">
        <w:rPr>
          <w:b w:val="0"/>
          <w:sz w:val="24"/>
          <w:lang w:val="en-GB"/>
        </w:rPr>
        <w:t>The consultant(s) will be expected to work closely with staff in the Central Office and the selected Regional Office in order to set up the field visits</w:t>
      </w:r>
      <w:r w:rsidR="00740173" w:rsidRPr="00D62A59">
        <w:rPr>
          <w:b w:val="0"/>
          <w:sz w:val="24"/>
          <w:lang w:val="en-GB"/>
        </w:rPr>
        <w:t xml:space="preserve"> (please note that all logistical arrangements for the field visits, such as flights and hotels, will be arranged by IPPF Central Office, therefore costs for the visits should </w:t>
      </w:r>
      <w:r w:rsidR="00740173" w:rsidRPr="00D62A59">
        <w:rPr>
          <w:sz w:val="24"/>
          <w:lang w:val="en-GB"/>
        </w:rPr>
        <w:t xml:space="preserve">not </w:t>
      </w:r>
      <w:r w:rsidR="00740173" w:rsidRPr="00D62A59">
        <w:rPr>
          <w:b w:val="0"/>
          <w:sz w:val="24"/>
          <w:lang w:val="en-GB"/>
        </w:rPr>
        <w:t xml:space="preserve">be included in your financial proposal) </w:t>
      </w:r>
    </w:p>
    <w:p w14:paraId="637F5002" w14:textId="298A878A" w:rsidR="00703561" w:rsidRPr="00D62A59" w:rsidRDefault="00740173" w:rsidP="00275F8B">
      <w:pPr>
        <w:pStyle w:val="Heading1"/>
        <w:numPr>
          <w:ilvl w:val="0"/>
          <w:numId w:val="19"/>
        </w:numPr>
        <w:ind w:right="-42"/>
        <w:rPr>
          <w:b w:val="0"/>
          <w:sz w:val="24"/>
          <w:lang w:val="en-GB"/>
        </w:rPr>
      </w:pPr>
      <w:r w:rsidRPr="00D62A59">
        <w:rPr>
          <w:b w:val="0"/>
          <w:sz w:val="24"/>
          <w:lang w:val="en-GB"/>
        </w:rPr>
        <w:t xml:space="preserve">The consultant(s) will also engage with other stakeholders across IPPF and more broadly, including young members of our governing board, youth volunteers, </w:t>
      </w:r>
      <w:r w:rsidR="00562D4E" w:rsidRPr="00D62A59">
        <w:rPr>
          <w:b w:val="0"/>
          <w:sz w:val="24"/>
          <w:lang w:val="en-GB"/>
        </w:rPr>
        <w:t xml:space="preserve">and </w:t>
      </w:r>
      <w:r w:rsidR="00D173DB" w:rsidRPr="00D62A59">
        <w:rPr>
          <w:b w:val="0"/>
          <w:sz w:val="24"/>
          <w:lang w:val="en-GB"/>
        </w:rPr>
        <w:t xml:space="preserve">office </w:t>
      </w:r>
      <w:r w:rsidR="00562D4E" w:rsidRPr="00D62A59">
        <w:rPr>
          <w:b w:val="0"/>
          <w:sz w:val="24"/>
          <w:lang w:val="en-GB"/>
        </w:rPr>
        <w:t xml:space="preserve">staff. </w:t>
      </w:r>
    </w:p>
    <w:p w14:paraId="30BB3D07" w14:textId="144EDA8F" w:rsidR="00703561" w:rsidRDefault="00703561" w:rsidP="00275F8B">
      <w:pPr>
        <w:pStyle w:val="Heading1"/>
        <w:ind w:left="-142" w:right="-42"/>
        <w:rPr>
          <w:b w:val="0"/>
          <w:sz w:val="24"/>
          <w:lang w:val="en-GB"/>
        </w:rPr>
      </w:pPr>
    </w:p>
    <w:p w14:paraId="63DE520A" w14:textId="77777777" w:rsidR="00D62A59" w:rsidRPr="00D62A59" w:rsidRDefault="00D62A59" w:rsidP="00275F8B">
      <w:pPr>
        <w:pStyle w:val="Heading1"/>
        <w:ind w:left="-142" w:right="-42"/>
        <w:rPr>
          <w:b w:val="0"/>
          <w:sz w:val="24"/>
          <w:lang w:val="en-GB"/>
        </w:rPr>
      </w:pPr>
    </w:p>
    <w:p w14:paraId="3C4ED122" w14:textId="77777777" w:rsidR="00627164" w:rsidRPr="00D62A59" w:rsidRDefault="00627164" w:rsidP="00275F8B">
      <w:pPr>
        <w:pStyle w:val="BodyText"/>
        <w:ind w:left="-142" w:right="-42" w:firstLine="0"/>
        <w:rPr>
          <w:b/>
          <w:sz w:val="24"/>
          <w:lang w:val="en-GB"/>
        </w:rPr>
      </w:pPr>
      <w:r w:rsidRPr="00D62A59">
        <w:rPr>
          <w:b/>
          <w:sz w:val="24"/>
          <w:lang w:val="en-GB"/>
        </w:rPr>
        <w:t>Location</w:t>
      </w:r>
    </w:p>
    <w:p w14:paraId="70FA9A69" w14:textId="79FE4A42" w:rsidR="00627164" w:rsidRPr="00D62A59" w:rsidRDefault="00627164" w:rsidP="00275F8B">
      <w:pPr>
        <w:pStyle w:val="BodyText"/>
        <w:ind w:left="-142" w:right="-42" w:firstLine="0"/>
        <w:rPr>
          <w:sz w:val="24"/>
          <w:lang w:val="en-GB"/>
        </w:rPr>
      </w:pPr>
      <w:r w:rsidRPr="00D62A59">
        <w:rPr>
          <w:sz w:val="24"/>
          <w:lang w:val="en-GB"/>
        </w:rPr>
        <w:t xml:space="preserve">The consultant will report to IPPF staff in London but the work </w:t>
      </w:r>
      <w:r w:rsidR="00275F8B" w:rsidRPr="00D62A59">
        <w:rPr>
          <w:sz w:val="24"/>
          <w:lang w:val="en-GB"/>
        </w:rPr>
        <w:t>may</w:t>
      </w:r>
      <w:r w:rsidRPr="00D62A59">
        <w:rPr>
          <w:sz w:val="24"/>
          <w:lang w:val="en-GB"/>
        </w:rPr>
        <w:t xml:space="preserve"> be done remotely. The consultant(s) will be expected to conduct two site visits, one to IPPF Central Office in London, and one to an IPPF Regional Office (TBC)</w:t>
      </w:r>
      <w:r w:rsidR="00275F8B" w:rsidRPr="00D62A59">
        <w:rPr>
          <w:sz w:val="24"/>
          <w:lang w:val="en-GB"/>
        </w:rPr>
        <w:t>.</w:t>
      </w:r>
      <w:r w:rsidR="00CC6E63" w:rsidRPr="00D62A59">
        <w:rPr>
          <w:sz w:val="24"/>
          <w:lang w:val="en-GB"/>
        </w:rPr>
        <w:t xml:space="preserve"> </w:t>
      </w:r>
    </w:p>
    <w:p w14:paraId="1FBEACDF" w14:textId="3A4DD0BC" w:rsidR="00627164" w:rsidRDefault="00627164" w:rsidP="00275F8B">
      <w:pPr>
        <w:pStyle w:val="Heading1"/>
        <w:ind w:left="-142" w:right="-42"/>
        <w:rPr>
          <w:sz w:val="24"/>
          <w:lang w:val="en-GB"/>
        </w:rPr>
      </w:pPr>
    </w:p>
    <w:p w14:paraId="564D9D8E" w14:textId="77777777" w:rsidR="00D62A59" w:rsidRPr="00D62A59" w:rsidRDefault="00D62A59" w:rsidP="00275F8B">
      <w:pPr>
        <w:pStyle w:val="Heading1"/>
        <w:ind w:left="-142" w:right="-42"/>
        <w:rPr>
          <w:sz w:val="24"/>
          <w:lang w:val="en-GB"/>
        </w:rPr>
      </w:pPr>
    </w:p>
    <w:p w14:paraId="57DBE0D9" w14:textId="5B023B5E" w:rsidR="00483C53" w:rsidRPr="00D62A59" w:rsidRDefault="00783025" w:rsidP="00275F8B">
      <w:pPr>
        <w:pStyle w:val="Heading1"/>
        <w:ind w:left="-142" w:right="-42"/>
        <w:rPr>
          <w:sz w:val="24"/>
          <w:lang w:val="en-GB"/>
        </w:rPr>
      </w:pPr>
      <w:r w:rsidRPr="00D62A59">
        <w:rPr>
          <w:sz w:val="24"/>
          <w:lang w:val="en-GB"/>
        </w:rPr>
        <w:t>Proposed Timeline</w:t>
      </w:r>
    </w:p>
    <w:p w14:paraId="2F004C8A" w14:textId="1E2DF5AD" w:rsidR="00F71DB0" w:rsidRPr="00D62A59" w:rsidRDefault="00F71DB0" w:rsidP="00275F8B">
      <w:pPr>
        <w:pStyle w:val="Heading1"/>
        <w:ind w:left="-142" w:right="-42"/>
        <w:rPr>
          <w:b w:val="0"/>
          <w:sz w:val="24"/>
          <w:lang w:val="en-GB"/>
        </w:rPr>
      </w:pPr>
      <w:r w:rsidRPr="00D62A59">
        <w:rPr>
          <w:b w:val="0"/>
          <w:sz w:val="24"/>
          <w:lang w:val="en-GB"/>
        </w:rPr>
        <w:t>We aim to present the recommendations on youth-centredness at the biannual meeting of our Governing Board, which will take place starting on 16</w:t>
      </w:r>
      <w:r w:rsidRPr="00D62A59">
        <w:rPr>
          <w:b w:val="0"/>
          <w:sz w:val="24"/>
          <w:vertAlign w:val="superscript"/>
          <w:lang w:val="en-GB"/>
        </w:rPr>
        <w:t>th</w:t>
      </w:r>
      <w:r w:rsidRPr="00D62A59">
        <w:rPr>
          <w:b w:val="0"/>
          <w:sz w:val="24"/>
          <w:lang w:val="en-GB"/>
        </w:rPr>
        <w:t xml:space="preserve"> May</w:t>
      </w:r>
      <w:r w:rsidR="00F33920" w:rsidRPr="00D62A59">
        <w:rPr>
          <w:b w:val="0"/>
          <w:sz w:val="24"/>
          <w:lang w:val="en-GB"/>
        </w:rPr>
        <w:t xml:space="preserve"> 2019</w:t>
      </w:r>
      <w:r w:rsidRPr="00D62A59">
        <w:rPr>
          <w:b w:val="0"/>
          <w:sz w:val="24"/>
          <w:lang w:val="en-GB"/>
        </w:rPr>
        <w:t xml:space="preserve">. Therefore, </w:t>
      </w:r>
      <w:r w:rsidR="007E46FD" w:rsidRPr="00D62A59">
        <w:rPr>
          <w:b w:val="0"/>
          <w:sz w:val="24"/>
          <w:lang w:val="en-GB"/>
        </w:rPr>
        <w:t xml:space="preserve">the deadline for submitting </w:t>
      </w:r>
      <w:r w:rsidR="001A01A9" w:rsidRPr="00D62A59">
        <w:rPr>
          <w:b w:val="0"/>
          <w:sz w:val="24"/>
          <w:lang w:val="en-GB"/>
        </w:rPr>
        <w:t>key findings and recommendations is Monday 13</w:t>
      </w:r>
      <w:r w:rsidR="001A01A9" w:rsidRPr="00D62A59">
        <w:rPr>
          <w:b w:val="0"/>
          <w:sz w:val="24"/>
          <w:vertAlign w:val="superscript"/>
          <w:lang w:val="en-GB"/>
        </w:rPr>
        <w:t>th</w:t>
      </w:r>
      <w:r w:rsidR="001A01A9" w:rsidRPr="00D62A59">
        <w:rPr>
          <w:b w:val="0"/>
          <w:sz w:val="24"/>
          <w:lang w:val="en-GB"/>
        </w:rPr>
        <w:t xml:space="preserve"> May. We propose the following timeline, which can be discussed and </w:t>
      </w:r>
      <w:r w:rsidR="00202C39" w:rsidRPr="00D62A59">
        <w:rPr>
          <w:b w:val="0"/>
          <w:sz w:val="24"/>
          <w:lang w:val="en-GB"/>
        </w:rPr>
        <w:t>agreed with the successful candidate(s):</w:t>
      </w:r>
      <w:r w:rsidR="007E46FD" w:rsidRPr="00D62A59">
        <w:rPr>
          <w:b w:val="0"/>
          <w:sz w:val="24"/>
          <w:lang w:val="en-GB"/>
        </w:rPr>
        <w:t xml:space="preserve"> </w:t>
      </w:r>
    </w:p>
    <w:p w14:paraId="23584726" w14:textId="03FE8E99" w:rsidR="008865EE" w:rsidRPr="00D62A59" w:rsidRDefault="00AD6A51" w:rsidP="00275F8B">
      <w:pPr>
        <w:pStyle w:val="Heading1"/>
        <w:numPr>
          <w:ilvl w:val="0"/>
          <w:numId w:val="18"/>
        </w:numPr>
        <w:ind w:right="-42"/>
        <w:rPr>
          <w:b w:val="0"/>
          <w:sz w:val="24"/>
          <w:lang w:val="en-GB"/>
        </w:rPr>
      </w:pPr>
      <w:r w:rsidRPr="00D62A59">
        <w:rPr>
          <w:b w:val="0"/>
          <w:sz w:val="24"/>
          <w:lang w:val="en-GB"/>
        </w:rPr>
        <w:t>15</w:t>
      </w:r>
      <w:r w:rsidRPr="00D62A59">
        <w:rPr>
          <w:b w:val="0"/>
          <w:sz w:val="24"/>
          <w:vertAlign w:val="superscript"/>
          <w:lang w:val="en-GB"/>
        </w:rPr>
        <w:t>th</w:t>
      </w:r>
      <w:r w:rsidRPr="00D62A59">
        <w:rPr>
          <w:b w:val="0"/>
          <w:sz w:val="24"/>
          <w:lang w:val="en-GB"/>
        </w:rPr>
        <w:t xml:space="preserve"> April – work begins</w:t>
      </w:r>
    </w:p>
    <w:p w14:paraId="671C94E2" w14:textId="7D170147" w:rsidR="00483C53" w:rsidRPr="00D62A59" w:rsidRDefault="0052423E" w:rsidP="00275F8B">
      <w:pPr>
        <w:pStyle w:val="Heading1"/>
        <w:numPr>
          <w:ilvl w:val="0"/>
          <w:numId w:val="18"/>
        </w:numPr>
        <w:ind w:right="-42"/>
        <w:rPr>
          <w:b w:val="0"/>
          <w:sz w:val="24"/>
          <w:lang w:val="en-GB"/>
        </w:rPr>
      </w:pPr>
      <w:r w:rsidRPr="00D62A59">
        <w:rPr>
          <w:b w:val="0"/>
          <w:sz w:val="24"/>
          <w:lang w:val="en-GB"/>
        </w:rPr>
        <w:t>22</w:t>
      </w:r>
      <w:r w:rsidRPr="00D62A59">
        <w:rPr>
          <w:b w:val="0"/>
          <w:sz w:val="24"/>
          <w:vertAlign w:val="superscript"/>
          <w:lang w:val="en-GB"/>
        </w:rPr>
        <w:t>nd</w:t>
      </w:r>
      <w:r w:rsidRPr="00D62A59">
        <w:rPr>
          <w:b w:val="0"/>
          <w:sz w:val="24"/>
          <w:lang w:val="en-GB"/>
        </w:rPr>
        <w:t xml:space="preserve"> </w:t>
      </w:r>
      <w:r w:rsidR="00AD6A51" w:rsidRPr="00D62A59">
        <w:rPr>
          <w:b w:val="0"/>
          <w:sz w:val="24"/>
          <w:lang w:val="en-GB"/>
        </w:rPr>
        <w:t xml:space="preserve">April – </w:t>
      </w:r>
      <w:r w:rsidR="00483C53" w:rsidRPr="00D62A59">
        <w:rPr>
          <w:b w:val="0"/>
          <w:sz w:val="24"/>
          <w:lang w:val="en-GB"/>
        </w:rPr>
        <w:t xml:space="preserve">first </w:t>
      </w:r>
      <w:r w:rsidR="00AD6A51" w:rsidRPr="00D62A59">
        <w:rPr>
          <w:b w:val="0"/>
          <w:sz w:val="24"/>
          <w:lang w:val="en-GB"/>
        </w:rPr>
        <w:t xml:space="preserve">draft </w:t>
      </w:r>
      <w:r w:rsidR="00202C39" w:rsidRPr="00D62A59">
        <w:rPr>
          <w:b w:val="0"/>
          <w:sz w:val="24"/>
          <w:lang w:val="en-GB"/>
        </w:rPr>
        <w:t xml:space="preserve">of </w:t>
      </w:r>
      <w:r w:rsidR="00AD6A51" w:rsidRPr="00D62A59">
        <w:rPr>
          <w:b w:val="0"/>
          <w:sz w:val="24"/>
          <w:lang w:val="en-GB"/>
        </w:rPr>
        <w:t xml:space="preserve">assessment tools submitted </w:t>
      </w:r>
      <w:r w:rsidR="00C13256" w:rsidRPr="00D62A59">
        <w:rPr>
          <w:b w:val="0"/>
          <w:sz w:val="24"/>
          <w:lang w:val="en-GB"/>
        </w:rPr>
        <w:t>to Central Office</w:t>
      </w:r>
    </w:p>
    <w:p w14:paraId="3831C149" w14:textId="5E8184E5" w:rsidR="00DE194B" w:rsidRPr="00D62A59" w:rsidRDefault="00EB21F3" w:rsidP="00275F8B">
      <w:pPr>
        <w:pStyle w:val="Heading1"/>
        <w:numPr>
          <w:ilvl w:val="0"/>
          <w:numId w:val="18"/>
        </w:numPr>
        <w:ind w:right="-42"/>
        <w:rPr>
          <w:b w:val="0"/>
          <w:sz w:val="24"/>
          <w:lang w:val="en-GB"/>
        </w:rPr>
      </w:pPr>
      <w:r w:rsidRPr="00D62A59">
        <w:rPr>
          <w:b w:val="0"/>
          <w:sz w:val="24"/>
          <w:lang w:val="en-GB"/>
        </w:rPr>
        <w:t>Week beginning 29</w:t>
      </w:r>
      <w:r w:rsidRPr="00D62A59">
        <w:rPr>
          <w:b w:val="0"/>
          <w:sz w:val="24"/>
          <w:vertAlign w:val="superscript"/>
          <w:lang w:val="en-GB"/>
        </w:rPr>
        <w:t>th</w:t>
      </w:r>
      <w:r w:rsidRPr="00D62A59">
        <w:rPr>
          <w:b w:val="0"/>
          <w:sz w:val="24"/>
          <w:lang w:val="en-GB"/>
        </w:rPr>
        <w:t xml:space="preserve"> April: field visit to Central Office in London</w:t>
      </w:r>
    </w:p>
    <w:p w14:paraId="29D4245A" w14:textId="57B67324" w:rsidR="00EB21F3" w:rsidRPr="00D62A59" w:rsidRDefault="00EB21F3" w:rsidP="00275F8B">
      <w:pPr>
        <w:pStyle w:val="Heading1"/>
        <w:numPr>
          <w:ilvl w:val="0"/>
          <w:numId w:val="18"/>
        </w:numPr>
        <w:ind w:right="-42"/>
        <w:rPr>
          <w:b w:val="0"/>
          <w:sz w:val="24"/>
          <w:lang w:val="en-GB"/>
        </w:rPr>
      </w:pPr>
      <w:r w:rsidRPr="00D62A59">
        <w:rPr>
          <w:b w:val="0"/>
          <w:sz w:val="24"/>
          <w:lang w:val="en-GB"/>
        </w:rPr>
        <w:t xml:space="preserve">Week beginning </w:t>
      </w:r>
      <w:r w:rsidR="00371301" w:rsidRPr="00D62A59">
        <w:rPr>
          <w:b w:val="0"/>
          <w:sz w:val="24"/>
          <w:lang w:val="en-GB"/>
        </w:rPr>
        <w:t>6</w:t>
      </w:r>
      <w:r w:rsidR="00371301" w:rsidRPr="00D62A59">
        <w:rPr>
          <w:b w:val="0"/>
          <w:sz w:val="24"/>
          <w:vertAlign w:val="superscript"/>
          <w:lang w:val="en-GB"/>
        </w:rPr>
        <w:t>th</w:t>
      </w:r>
      <w:r w:rsidR="00371301" w:rsidRPr="00D62A59">
        <w:rPr>
          <w:b w:val="0"/>
          <w:sz w:val="24"/>
          <w:lang w:val="en-GB"/>
        </w:rPr>
        <w:t xml:space="preserve"> May: field visit to Regional Office </w:t>
      </w:r>
    </w:p>
    <w:p w14:paraId="40BF05F7" w14:textId="19CFF67E" w:rsidR="00894474" w:rsidRPr="00D62A59" w:rsidRDefault="003501F3" w:rsidP="00275F8B">
      <w:pPr>
        <w:pStyle w:val="Heading1"/>
        <w:numPr>
          <w:ilvl w:val="0"/>
          <w:numId w:val="18"/>
        </w:numPr>
        <w:ind w:right="-42"/>
        <w:rPr>
          <w:b w:val="0"/>
          <w:sz w:val="24"/>
          <w:lang w:val="en-GB"/>
        </w:rPr>
      </w:pPr>
      <w:r w:rsidRPr="00D62A59">
        <w:rPr>
          <w:b w:val="0"/>
          <w:sz w:val="24"/>
          <w:lang w:val="en-GB"/>
        </w:rPr>
        <w:t>13</w:t>
      </w:r>
      <w:r w:rsidRPr="00D62A59">
        <w:rPr>
          <w:b w:val="0"/>
          <w:sz w:val="24"/>
          <w:vertAlign w:val="superscript"/>
          <w:lang w:val="en-GB"/>
        </w:rPr>
        <w:t>th</w:t>
      </w:r>
      <w:r w:rsidRPr="00D62A59">
        <w:rPr>
          <w:b w:val="0"/>
          <w:sz w:val="24"/>
          <w:lang w:val="en-GB"/>
        </w:rPr>
        <w:t xml:space="preserve"> May: </w:t>
      </w:r>
      <w:r w:rsidR="003B275B" w:rsidRPr="00D62A59">
        <w:rPr>
          <w:b w:val="0"/>
          <w:sz w:val="24"/>
          <w:lang w:val="en-GB"/>
        </w:rPr>
        <w:t>draft report with main findings and key recommendations for IPPF submitted</w:t>
      </w:r>
    </w:p>
    <w:p w14:paraId="2A7BC5BA" w14:textId="77777777" w:rsidR="00D62A59" w:rsidRDefault="00A22553" w:rsidP="00D62A59">
      <w:pPr>
        <w:pStyle w:val="Heading1"/>
        <w:numPr>
          <w:ilvl w:val="0"/>
          <w:numId w:val="18"/>
        </w:numPr>
        <w:ind w:right="-42"/>
        <w:rPr>
          <w:b w:val="0"/>
          <w:sz w:val="24"/>
          <w:lang w:val="en-GB"/>
        </w:rPr>
      </w:pPr>
      <w:r w:rsidRPr="00D62A59">
        <w:rPr>
          <w:b w:val="0"/>
          <w:sz w:val="24"/>
          <w:lang w:val="en-GB"/>
        </w:rPr>
        <w:t>24</w:t>
      </w:r>
      <w:r w:rsidRPr="00D62A59">
        <w:rPr>
          <w:b w:val="0"/>
          <w:sz w:val="24"/>
          <w:vertAlign w:val="superscript"/>
          <w:lang w:val="en-GB"/>
        </w:rPr>
        <w:t>th</w:t>
      </w:r>
      <w:r w:rsidRPr="00D62A59">
        <w:rPr>
          <w:b w:val="0"/>
          <w:sz w:val="24"/>
          <w:lang w:val="en-GB"/>
        </w:rPr>
        <w:t xml:space="preserve"> May: full final report and all final assessment tools submitted.</w:t>
      </w:r>
    </w:p>
    <w:p w14:paraId="3B416CB7" w14:textId="77777777" w:rsidR="00D62A59" w:rsidRDefault="00D62A59" w:rsidP="00D62A59">
      <w:pPr>
        <w:pStyle w:val="Heading1"/>
        <w:ind w:left="0" w:right="-42"/>
        <w:rPr>
          <w:b w:val="0"/>
          <w:sz w:val="24"/>
          <w:lang w:val="en-GB"/>
        </w:rPr>
      </w:pPr>
    </w:p>
    <w:p w14:paraId="62C6C6C5" w14:textId="695D4C35" w:rsidR="00CC6E63" w:rsidRPr="00D62A59" w:rsidRDefault="008E6CA4" w:rsidP="00D62A59">
      <w:pPr>
        <w:pStyle w:val="Heading1"/>
        <w:ind w:left="-142" w:right="-42"/>
        <w:rPr>
          <w:b w:val="0"/>
          <w:sz w:val="24"/>
          <w:lang w:val="en-GB"/>
        </w:rPr>
      </w:pPr>
      <w:r w:rsidRPr="00D62A59">
        <w:rPr>
          <w:b w:val="0"/>
          <w:sz w:val="24"/>
          <w:lang w:val="en-GB"/>
        </w:rPr>
        <w:t>We expect this work to take no longer than 22 days (10 days of travel and 12 days of tool development, literature review and report writing).</w:t>
      </w:r>
    </w:p>
    <w:p w14:paraId="741D314E" w14:textId="77777777" w:rsidR="008E6CA4" w:rsidRPr="00D62A59" w:rsidRDefault="008E6CA4" w:rsidP="00D62A59">
      <w:pPr>
        <w:pStyle w:val="Heading1"/>
        <w:ind w:left="218" w:right="-42"/>
        <w:rPr>
          <w:b w:val="0"/>
          <w:sz w:val="24"/>
          <w:lang w:val="en-GB"/>
        </w:rPr>
      </w:pPr>
    </w:p>
    <w:p w14:paraId="1A66E43B" w14:textId="77777777" w:rsidR="00A136F2" w:rsidRDefault="00A136F2" w:rsidP="00275F8B">
      <w:pPr>
        <w:pStyle w:val="Heading1"/>
        <w:ind w:left="-142" w:right="-42"/>
        <w:rPr>
          <w:sz w:val="24"/>
          <w:lang w:val="en-GB"/>
        </w:rPr>
      </w:pPr>
    </w:p>
    <w:p w14:paraId="1B6B4AB1" w14:textId="073BC0FA" w:rsidR="00E12470" w:rsidRPr="00D62A59" w:rsidRDefault="00CE2B5E" w:rsidP="00275F8B">
      <w:pPr>
        <w:pStyle w:val="Heading1"/>
        <w:ind w:left="-142" w:right="-42"/>
        <w:rPr>
          <w:sz w:val="24"/>
          <w:lang w:val="en-GB"/>
        </w:rPr>
      </w:pPr>
      <w:r w:rsidRPr="00D62A59">
        <w:rPr>
          <w:sz w:val="24"/>
          <w:lang w:val="en-GB"/>
        </w:rPr>
        <w:lastRenderedPageBreak/>
        <w:t>Key skills and experience</w:t>
      </w:r>
    </w:p>
    <w:p w14:paraId="408B6B36" w14:textId="3A6B343C" w:rsidR="00C62797" w:rsidRPr="00D62A59" w:rsidRDefault="00416A20" w:rsidP="00275F8B">
      <w:pPr>
        <w:pStyle w:val="ListParagraph"/>
        <w:numPr>
          <w:ilvl w:val="0"/>
          <w:numId w:val="16"/>
        </w:numPr>
        <w:tabs>
          <w:tab w:val="left" w:pos="820"/>
          <w:tab w:val="left" w:pos="821"/>
        </w:tabs>
        <w:spacing w:before="1"/>
        <w:ind w:right="-42"/>
        <w:rPr>
          <w:sz w:val="24"/>
          <w:lang w:val="en-GB"/>
        </w:rPr>
      </w:pPr>
      <w:r w:rsidRPr="00D62A59">
        <w:rPr>
          <w:sz w:val="24"/>
          <w:lang w:val="en-GB"/>
        </w:rPr>
        <w:t xml:space="preserve">Strong experience in </w:t>
      </w:r>
      <w:r w:rsidR="00C62797" w:rsidRPr="00D62A59">
        <w:rPr>
          <w:sz w:val="24"/>
          <w:lang w:val="en-GB"/>
        </w:rPr>
        <w:t>meaningful youth engagement, especially in the NGO sector</w:t>
      </w:r>
    </w:p>
    <w:p w14:paraId="3DBFBCC3" w14:textId="5BB51554" w:rsidR="00761BC4" w:rsidRPr="00D62A59" w:rsidRDefault="00541FA7" w:rsidP="00275F8B">
      <w:pPr>
        <w:pStyle w:val="ListParagraph"/>
        <w:numPr>
          <w:ilvl w:val="0"/>
          <w:numId w:val="16"/>
        </w:numPr>
        <w:tabs>
          <w:tab w:val="left" w:pos="820"/>
          <w:tab w:val="left" w:pos="821"/>
        </w:tabs>
        <w:spacing w:before="1"/>
        <w:ind w:right="-42"/>
        <w:rPr>
          <w:sz w:val="24"/>
          <w:lang w:val="en-GB"/>
        </w:rPr>
      </w:pPr>
      <w:r w:rsidRPr="00D62A59">
        <w:rPr>
          <w:sz w:val="24"/>
          <w:lang w:val="en-GB"/>
        </w:rPr>
        <w:t>Experience with research methods including designing questionnaires or surveys</w:t>
      </w:r>
    </w:p>
    <w:p w14:paraId="15346D65" w14:textId="748BD2DA" w:rsidR="00416A20" w:rsidRPr="00D62A59" w:rsidRDefault="00416A20" w:rsidP="00275F8B">
      <w:pPr>
        <w:pStyle w:val="ListParagraph"/>
        <w:numPr>
          <w:ilvl w:val="0"/>
          <w:numId w:val="16"/>
        </w:numPr>
        <w:tabs>
          <w:tab w:val="left" w:pos="820"/>
          <w:tab w:val="left" w:pos="821"/>
        </w:tabs>
        <w:spacing w:before="1"/>
        <w:ind w:right="-42"/>
        <w:rPr>
          <w:sz w:val="24"/>
          <w:lang w:val="en-GB"/>
        </w:rPr>
      </w:pPr>
      <w:r w:rsidRPr="00D62A59">
        <w:rPr>
          <w:sz w:val="24"/>
          <w:lang w:val="en-GB"/>
        </w:rPr>
        <w:t xml:space="preserve">Excellent communication skills and ability to write in clear English for a </w:t>
      </w:r>
      <w:r w:rsidR="00761BC4" w:rsidRPr="00D62A59">
        <w:rPr>
          <w:sz w:val="24"/>
          <w:lang w:val="en-GB"/>
        </w:rPr>
        <w:t>range of</w:t>
      </w:r>
      <w:r w:rsidRPr="00D62A59">
        <w:rPr>
          <w:sz w:val="24"/>
          <w:lang w:val="en-GB"/>
        </w:rPr>
        <w:t xml:space="preserve"> audience</w:t>
      </w:r>
      <w:r w:rsidR="00761BC4" w:rsidRPr="00D62A59">
        <w:rPr>
          <w:sz w:val="24"/>
          <w:lang w:val="en-GB"/>
        </w:rPr>
        <w:t>s</w:t>
      </w:r>
      <w:r w:rsidRPr="00D62A59">
        <w:rPr>
          <w:sz w:val="24"/>
          <w:lang w:val="en-GB"/>
        </w:rPr>
        <w:t xml:space="preserve"> </w:t>
      </w:r>
    </w:p>
    <w:p w14:paraId="65FA4D02" w14:textId="2D9EE9FA" w:rsidR="00416A20" w:rsidRPr="00D62A59" w:rsidRDefault="00DC6D34" w:rsidP="00275F8B">
      <w:pPr>
        <w:pStyle w:val="ListParagraph"/>
        <w:numPr>
          <w:ilvl w:val="0"/>
          <w:numId w:val="16"/>
        </w:numPr>
        <w:tabs>
          <w:tab w:val="left" w:pos="820"/>
          <w:tab w:val="left" w:pos="821"/>
        </w:tabs>
        <w:spacing w:before="1"/>
        <w:ind w:right="-42"/>
        <w:rPr>
          <w:sz w:val="24"/>
          <w:lang w:val="en-GB"/>
        </w:rPr>
      </w:pPr>
      <w:r w:rsidRPr="00D62A59">
        <w:rPr>
          <w:sz w:val="24"/>
          <w:lang w:val="en-GB"/>
        </w:rPr>
        <w:t>Understanding of topics relating to</w:t>
      </w:r>
      <w:r w:rsidR="00416A20" w:rsidRPr="00D62A59">
        <w:rPr>
          <w:sz w:val="24"/>
          <w:lang w:val="en-GB"/>
        </w:rPr>
        <w:t xml:space="preserve"> international development and sexual and reproductive health and rights</w:t>
      </w:r>
      <w:r w:rsidRPr="00D62A59">
        <w:rPr>
          <w:sz w:val="24"/>
          <w:lang w:val="en-GB"/>
        </w:rPr>
        <w:t xml:space="preserve"> </w:t>
      </w:r>
      <w:r w:rsidR="00761BC4" w:rsidRPr="00D62A59">
        <w:rPr>
          <w:sz w:val="24"/>
          <w:lang w:val="en-GB"/>
        </w:rPr>
        <w:t xml:space="preserve">is </w:t>
      </w:r>
      <w:r w:rsidRPr="00D62A59">
        <w:rPr>
          <w:sz w:val="24"/>
          <w:lang w:val="en-GB"/>
        </w:rPr>
        <w:t>d</w:t>
      </w:r>
      <w:r w:rsidR="00761BC4" w:rsidRPr="00D62A59">
        <w:rPr>
          <w:sz w:val="24"/>
          <w:lang w:val="en-GB"/>
        </w:rPr>
        <w:t>esirable</w:t>
      </w:r>
    </w:p>
    <w:p w14:paraId="4482EC12" w14:textId="527982EA" w:rsidR="00AE025C" w:rsidRPr="00D62A59" w:rsidRDefault="00AE025C" w:rsidP="00275F8B">
      <w:pPr>
        <w:pStyle w:val="ListParagraph"/>
        <w:numPr>
          <w:ilvl w:val="0"/>
          <w:numId w:val="16"/>
        </w:numPr>
        <w:tabs>
          <w:tab w:val="left" w:pos="820"/>
          <w:tab w:val="left" w:pos="821"/>
        </w:tabs>
        <w:spacing w:before="1"/>
        <w:ind w:right="-42"/>
        <w:rPr>
          <w:sz w:val="24"/>
          <w:lang w:val="en-GB"/>
        </w:rPr>
      </w:pPr>
      <w:r w:rsidRPr="00D62A59">
        <w:rPr>
          <w:sz w:val="24"/>
          <w:lang w:val="en-GB"/>
        </w:rPr>
        <w:t>While not mandatory, we particularly encourage young people and youth-led organizations to apply for this work. We encourage applicants to consider how they will meaningfully engage young people throughout the review process.</w:t>
      </w:r>
    </w:p>
    <w:p w14:paraId="573431DB" w14:textId="749ED872" w:rsidR="00416A20" w:rsidRPr="00D62A59" w:rsidRDefault="00416A20" w:rsidP="00275F8B">
      <w:pPr>
        <w:tabs>
          <w:tab w:val="left" w:pos="820"/>
          <w:tab w:val="left" w:pos="821"/>
        </w:tabs>
        <w:spacing w:before="1"/>
        <w:ind w:left="-142" w:right="-42"/>
        <w:rPr>
          <w:sz w:val="24"/>
          <w:lang w:val="en-GB"/>
        </w:rPr>
      </w:pPr>
    </w:p>
    <w:p w14:paraId="46B8937A" w14:textId="77777777" w:rsidR="00D62A59" w:rsidRDefault="00D62A59" w:rsidP="00275F8B">
      <w:pPr>
        <w:pStyle w:val="Heading1"/>
        <w:spacing w:before="107"/>
        <w:ind w:left="-142" w:right="-42"/>
        <w:rPr>
          <w:sz w:val="24"/>
          <w:lang w:val="en-GB"/>
        </w:rPr>
      </w:pPr>
    </w:p>
    <w:p w14:paraId="23822AC3" w14:textId="5785E53F" w:rsidR="0045449F" w:rsidRPr="00D62A59" w:rsidRDefault="00CE2B5E" w:rsidP="00275F8B">
      <w:pPr>
        <w:pStyle w:val="Heading1"/>
        <w:spacing w:before="107"/>
        <w:ind w:left="-142" w:right="-42"/>
        <w:rPr>
          <w:b w:val="0"/>
          <w:sz w:val="24"/>
          <w:lang w:val="en-GB"/>
        </w:rPr>
      </w:pPr>
      <w:r w:rsidRPr="00D62A59">
        <w:rPr>
          <w:sz w:val="24"/>
          <w:lang w:val="en-GB"/>
        </w:rPr>
        <w:t>To apply</w:t>
      </w:r>
      <w:r w:rsidR="00627164" w:rsidRPr="00D62A59">
        <w:rPr>
          <w:sz w:val="24"/>
          <w:lang w:val="en-GB"/>
        </w:rPr>
        <w:br/>
      </w:r>
      <w:r w:rsidR="00627164" w:rsidRPr="00D62A59">
        <w:rPr>
          <w:b w:val="0"/>
          <w:sz w:val="24"/>
          <w:lang w:val="en-GB"/>
        </w:rPr>
        <w:t>To apply</w:t>
      </w:r>
      <w:r w:rsidRPr="00D62A59">
        <w:rPr>
          <w:b w:val="0"/>
          <w:sz w:val="24"/>
          <w:lang w:val="en-GB"/>
        </w:rPr>
        <w:t>, please send</w:t>
      </w:r>
      <w:r w:rsidR="0045449F" w:rsidRPr="00D62A59">
        <w:rPr>
          <w:b w:val="0"/>
          <w:sz w:val="24"/>
          <w:lang w:val="en-GB"/>
        </w:rPr>
        <w:t xml:space="preserve"> the following documents to Hayley Gleeson at </w:t>
      </w:r>
      <w:hyperlink r:id="rId13" w:history="1">
        <w:r w:rsidR="0045449F" w:rsidRPr="00D62A59">
          <w:rPr>
            <w:rStyle w:val="Hyperlink"/>
            <w:b w:val="0"/>
            <w:sz w:val="24"/>
            <w:lang w:val="en-GB"/>
          </w:rPr>
          <w:t>hgleeson@ippf.org</w:t>
        </w:r>
      </w:hyperlink>
      <w:r w:rsidR="0045449F" w:rsidRPr="00D62A59">
        <w:rPr>
          <w:b w:val="0"/>
          <w:sz w:val="24"/>
          <w:lang w:val="en-GB"/>
        </w:rPr>
        <w:t xml:space="preserve"> by </w:t>
      </w:r>
      <w:r w:rsidR="00FC07C6" w:rsidRPr="00D62A59">
        <w:rPr>
          <w:b w:val="0"/>
          <w:sz w:val="24"/>
          <w:lang w:val="en-GB"/>
        </w:rPr>
        <w:t>Sunday April 7th</w:t>
      </w:r>
      <w:r w:rsidR="0045449F" w:rsidRPr="00D62A59">
        <w:rPr>
          <w:b w:val="0"/>
          <w:sz w:val="24"/>
          <w:lang w:val="en-GB"/>
        </w:rPr>
        <w:t xml:space="preserve"> at 23:59</w:t>
      </w:r>
      <w:r w:rsidR="007F4F7F" w:rsidRPr="00D62A59">
        <w:rPr>
          <w:b w:val="0"/>
          <w:sz w:val="24"/>
          <w:lang w:val="en-GB"/>
        </w:rPr>
        <w:t xml:space="preserve"> UK time</w:t>
      </w:r>
      <w:r w:rsidR="0045449F" w:rsidRPr="00D62A59">
        <w:rPr>
          <w:b w:val="0"/>
          <w:sz w:val="24"/>
          <w:lang w:val="en-GB"/>
        </w:rPr>
        <w:t>:</w:t>
      </w:r>
    </w:p>
    <w:p w14:paraId="4B69A246" w14:textId="3296B8DF" w:rsidR="0045449F" w:rsidRPr="00D62A59" w:rsidRDefault="0045449F" w:rsidP="00275F8B">
      <w:pPr>
        <w:pStyle w:val="BodyText"/>
        <w:numPr>
          <w:ilvl w:val="0"/>
          <w:numId w:val="17"/>
        </w:numPr>
        <w:spacing w:before="1"/>
        <w:ind w:right="-42"/>
        <w:rPr>
          <w:sz w:val="24"/>
          <w:lang w:val="en-GB"/>
        </w:rPr>
      </w:pPr>
      <w:r w:rsidRPr="00D62A59">
        <w:rPr>
          <w:sz w:val="24"/>
          <w:lang w:val="en-GB"/>
        </w:rPr>
        <w:t>Your</w:t>
      </w:r>
      <w:r w:rsidR="00CE2B5E" w:rsidRPr="00D62A59">
        <w:rPr>
          <w:sz w:val="24"/>
          <w:lang w:val="en-GB"/>
        </w:rPr>
        <w:t xml:space="preserve"> CV</w:t>
      </w:r>
      <w:r w:rsidR="000A6B59" w:rsidRPr="00D62A59">
        <w:rPr>
          <w:sz w:val="24"/>
          <w:lang w:val="en-GB"/>
        </w:rPr>
        <w:t xml:space="preserve"> or organizational profile</w:t>
      </w:r>
      <w:r w:rsidRPr="00D62A59">
        <w:rPr>
          <w:sz w:val="24"/>
          <w:lang w:val="en-GB"/>
        </w:rPr>
        <w:t>, including previous relevant experience</w:t>
      </w:r>
    </w:p>
    <w:p w14:paraId="441F4F3A" w14:textId="5F6571BE" w:rsidR="0045449F" w:rsidRPr="00D62A59" w:rsidRDefault="0045449F" w:rsidP="00275F8B">
      <w:pPr>
        <w:pStyle w:val="BodyText"/>
        <w:numPr>
          <w:ilvl w:val="0"/>
          <w:numId w:val="17"/>
        </w:numPr>
        <w:spacing w:before="1"/>
        <w:ind w:right="-42"/>
        <w:rPr>
          <w:sz w:val="24"/>
          <w:lang w:val="en-GB"/>
        </w:rPr>
      </w:pPr>
      <w:r w:rsidRPr="00D62A59">
        <w:rPr>
          <w:sz w:val="24"/>
          <w:lang w:val="en-GB"/>
        </w:rPr>
        <w:t xml:space="preserve">Technical proposal to include your approach to developing these tools and </w:t>
      </w:r>
      <w:r w:rsidR="00FC07C6" w:rsidRPr="00D62A59">
        <w:rPr>
          <w:sz w:val="24"/>
          <w:lang w:val="en-GB"/>
        </w:rPr>
        <w:t>how you will conduct the assessment</w:t>
      </w:r>
      <w:r w:rsidR="00CE2B5E" w:rsidRPr="00D62A59">
        <w:rPr>
          <w:sz w:val="24"/>
          <w:lang w:val="en-GB"/>
        </w:rPr>
        <w:t xml:space="preserve"> </w:t>
      </w:r>
    </w:p>
    <w:p w14:paraId="23874018" w14:textId="6B0224CF" w:rsidR="0045449F" w:rsidRPr="00D62A59" w:rsidRDefault="0045449F" w:rsidP="00275F8B">
      <w:pPr>
        <w:pStyle w:val="BodyText"/>
        <w:numPr>
          <w:ilvl w:val="0"/>
          <w:numId w:val="17"/>
        </w:numPr>
        <w:spacing w:before="1"/>
        <w:ind w:right="-42"/>
        <w:rPr>
          <w:sz w:val="24"/>
          <w:lang w:val="en-GB"/>
        </w:rPr>
      </w:pPr>
      <w:r w:rsidRPr="00D62A59">
        <w:rPr>
          <w:sz w:val="24"/>
          <w:lang w:val="en-GB"/>
        </w:rPr>
        <w:t>Financial proposal and budget</w:t>
      </w:r>
      <w:r w:rsidR="00CC6E63" w:rsidRPr="00D62A59">
        <w:rPr>
          <w:sz w:val="24"/>
          <w:lang w:val="en-GB"/>
        </w:rPr>
        <w:t xml:space="preserve"> (please note that your budget should be in USD and should include your daily rate and number of days required. Travel expenses will be reimbursed separately</w:t>
      </w:r>
      <w:r w:rsidR="008E6CA4" w:rsidRPr="00D62A59">
        <w:rPr>
          <w:sz w:val="24"/>
          <w:lang w:val="en-GB"/>
        </w:rPr>
        <w:t xml:space="preserve"> and should not be included in your financial proposal</w:t>
      </w:r>
      <w:r w:rsidR="00CC6E63" w:rsidRPr="00D62A59">
        <w:rPr>
          <w:sz w:val="24"/>
          <w:lang w:val="en-GB"/>
        </w:rPr>
        <w:t>)</w:t>
      </w:r>
    </w:p>
    <w:p w14:paraId="2DC61812" w14:textId="77777777" w:rsidR="0045449F" w:rsidRPr="00D62A59" w:rsidRDefault="0045449F" w:rsidP="00275F8B">
      <w:pPr>
        <w:pStyle w:val="BodyText"/>
        <w:spacing w:before="1"/>
        <w:ind w:left="-142" w:right="-42" w:firstLine="0"/>
        <w:rPr>
          <w:sz w:val="24"/>
          <w:lang w:val="en-GB"/>
        </w:rPr>
      </w:pPr>
    </w:p>
    <w:p w14:paraId="4A0FF18B" w14:textId="45281250" w:rsidR="00D62A59" w:rsidRPr="00D62A59" w:rsidRDefault="00CE2B5E" w:rsidP="00D62A59">
      <w:pPr>
        <w:pStyle w:val="BodyText"/>
        <w:ind w:left="-142" w:right="-42" w:firstLine="0"/>
        <w:rPr>
          <w:color w:val="0000FF"/>
          <w:sz w:val="24"/>
          <w:u w:val="single" w:color="0000FF"/>
          <w:lang w:val="en-GB"/>
        </w:rPr>
      </w:pPr>
      <w:r w:rsidRPr="00D62A59">
        <w:rPr>
          <w:sz w:val="24"/>
          <w:lang w:val="en-GB"/>
        </w:rPr>
        <w:t>If you would like to discuss this opportunity prior to the deadline, please contact Hayley Gleeson</w:t>
      </w:r>
      <w:r w:rsidR="00FC07C6" w:rsidRPr="00D62A59">
        <w:rPr>
          <w:sz w:val="24"/>
          <w:lang w:val="en-GB"/>
        </w:rPr>
        <w:t>, Technical Adviser for Youth Services,</w:t>
      </w:r>
      <w:r w:rsidRPr="00D62A59">
        <w:rPr>
          <w:sz w:val="24"/>
          <w:lang w:val="en-GB"/>
        </w:rPr>
        <w:t xml:space="preserve"> </w:t>
      </w:r>
      <w:r w:rsidR="00FC07C6" w:rsidRPr="00D62A59">
        <w:rPr>
          <w:sz w:val="24"/>
          <w:lang w:val="en-GB"/>
        </w:rPr>
        <w:t>at</w:t>
      </w:r>
      <w:r w:rsidRPr="00D62A59">
        <w:rPr>
          <w:sz w:val="24"/>
          <w:lang w:val="en-GB"/>
        </w:rPr>
        <w:t xml:space="preserve"> </w:t>
      </w:r>
      <w:hyperlink r:id="rId14">
        <w:r w:rsidRPr="00D62A59">
          <w:rPr>
            <w:color w:val="0000FF"/>
            <w:sz w:val="24"/>
            <w:u w:val="single" w:color="0000FF"/>
            <w:lang w:val="en-GB"/>
          </w:rPr>
          <w:t>hgleeson@ippf.org</w:t>
        </w:r>
      </w:hyperlink>
      <w:r w:rsidR="00D62A59">
        <w:rPr>
          <w:color w:val="0000FF"/>
          <w:sz w:val="24"/>
          <w:u w:val="single" w:color="0000FF"/>
          <w:lang w:val="en-GB"/>
        </w:rPr>
        <w:t xml:space="preserve">. </w:t>
      </w:r>
    </w:p>
    <w:sectPr w:rsidR="00D62A59" w:rsidRPr="00D62A59" w:rsidSect="002A3A60">
      <w:headerReference w:type="first" r:id="rId15"/>
      <w:pgSz w:w="11910" w:h="16840"/>
      <w:pgMar w:top="1440" w:right="1440" w:bottom="1276"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78B54" w14:textId="77777777" w:rsidR="00C93545" w:rsidRDefault="00C93545" w:rsidP="00627164">
      <w:r>
        <w:separator/>
      </w:r>
    </w:p>
  </w:endnote>
  <w:endnote w:type="continuationSeparator" w:id="0">
    <w:p w14:paraId="31BEE22C" w14:textId="77777777" w:rsidR="00C93545" w:rsidRDefault="00C93545" w:rsidP="0062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405F8" w14:textId="77777777" w:rsidR="00C93545" w:rsidRDefault="00C93545" w:rsidP="00627164">
      <w:r>
        <w:separator/>
      </w:r>
    </w:p>
  </w:footnote>
  <w:footnote w:type="continuationSeparator" w:id="0">
    <w:p w14:paraId="44349E47" w14:textId="77777777" w:rsidR="00C93545" w:rsidRDefault="00C93545" w:rsidP="0062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3CE8" w14:textId="033E71FA" w:rsidR="006C6787" w:rsidRDefault="006C6787">
    <w:pPr>
      <w:pStyle w:val="Header"/>
    </w:pPr>
    <w:r>
      <w:rPr>
        <w:rFonts w:ascii="Times New Roman"/>
        <w:noProof/>
        <w:sz w:val="20"/>
        <w:lang w:val="en-GB" w:eastAsia="en-GB" w:bidi="ar-SA"/>
      </w:rPr>
      <w:drawing>
        <wp:anchor distT="0" distB="0" distL="114300" distR="114300" simplePos="0" relativeHeight="251659264" behindDoc="1" locked="0" layoutInCell="1" allowOverlap="1" wp14:anchorId="0DA72E02" wp14:editId="326DAEEC">
          <wp:simplePos x="0" y="0"/>
          <wp:positionH relativeFrom="column">
            <wp:posOffset>4381500</wp:posOffset>
          </wp:positionH>
          <wp:positionV relativeFrom="paragraph">
            <wp:posOffset>-47625</wp:posOffset>
          </wp:positionV>
          <wp:extent cx="1890395" cy="544195"/>
          <wp:effectExtent l="0" t="0" r="0" b="8255"/>
          <wp:wrapTight wrapText="bothSides">
            <wp:wrapPolygon edited="0">
              <wp:start x="0" y="0"/>
              <wp:lineTo x="0" y="21172"/>
              <wp:lineTo x="21332" y="21172"/>
              <wp:lineTo x="21332" y="0"/>
              <wp:lineTo x="0" y="0"/>
            </wp:wrapPolygon>
          </wp:wrapTight>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0395" cy="5441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C1B7E"/>
    <w:multiLevelType w:val="hybridMultilevel"/>
    <w:tmpl w:val="F2927BB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C3426F6"/>
    <w:multiLevelType w:val="hybridMultilevel"/>
    <w:tmpl w:val="B8BC94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D796F85"/>
    <w:multiLevelType w:val="hybridMultilevel"/>
    <w:tmpl w:val="1C462A0E"/>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25486688"/>
    <w:multiLevelType w:val="hybridMultilevel"/>
    <w:tmpl w:val="6512032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27CA2040"/>
    <w:multiLevelType w:val="hybridMultilevel"/>
    <w:tmpl w:val="E0FCDA2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281F5D33"/>
    <w:multiLevelType w:val="hybridMultilevel"/>
    <w:tmpl w:val="790C4E0E"/>
    <w:lvl w:ilvl="0" w:tplc="DF0AFC30">
      <w:numFmt w:val="bullet"/>
      <w:lvlText w:val="●"/>
      <w:lvlJc w:val="left"/>
      <w:pPr>
        <w:ind w:left="820" w:hanging="360"/>
      </w:pPr>
      <w:rPr>
        <w:rFonts w:ascii="Calibri" w:eastAsia="Calibri" w:hAnsi="Calibri" w:cs="Calibri" w:hint="default"/>
        <w:w w:val="100"/>
        <w:sz w:val="22"/>
        <w:szCs w:val="22"/>
        <w:lang w:val="en-US" w:eastAsia="en-US" w:bidi="en-US"/>
      </w:rPr>
    </w:lvl>
    <w:lvl w:ilvl="1" w:tplc="5186DE8A">
      <w:numFmt w:val="bullet"/>
      <w:lvlText w:val="•"/>
      <w:lvlJc w:val="left"/>
      <w:pPr>
        <w:ind w:left="1660" w:hanging="360"/>
      </w:pPr>
      <w:rPr>
        <w:rFonts w:hint="default"/>
        <w:lang w:val="en-US" w:eastAsia="en-US" w:bidi="en-US"/>
      </w:rPr>
    </w:lvl>
    <w:lvl w:ilvl="2" w:tplc="11D68052">
      <w:numFmt w:val="bullet"/>
      <w:lvlText w:val="•"/>
      <w:lvlJc w:val="left"/>
      <w:pPr>
        <w:ind w:left="2501" w:hanging="360"/>
      </w:pPr>
      <w:rPr>
        <w:rFonts w:hint="default"/>
        <w:lang w:val="en-US" w:eastAsia="en-US" w:bidi="en-US"/>
      </w:rPr>
    </w:lvl>
    <w:lvl w:ilvl="3" w:tplc="567EB034">
      <w:numFmt w:val="bullet"/>
      <w:lvlText w:val="•"/>
      <w:lvlJc w:val="left"/>
      <w:pPr>
        <w:ind w:left="3341" w:hanging="360"/>
      </w:pPr>
      <w:rPr>
        <w:rFonts w:hint="default"/>
        <w:lang w:val="en-US" w:eastAsia="en-US" w:bidi="en-US"/>
      </w:rPr>
    </w:lvl>
    <w:lvl w:ilvl="4" w:tplc="67BAB8FA">
      <w:numFmt w:val="bullet"/>
      <w:lvlText w:val="•"/>
      <w:lvlJc w:val="left"/>
      <w:pPr>
        <w:ind w:left="4182" w:hanging="360"/>
      </w:pPr>
      <w:rPr>
        <w:rFonts w:hint="default"/>
        <w:lang w:val="en-US" w:eastAsia="en-US" w:bidi="en-US"/>
      </w:rPr>
    </w:lvl>
    <w:lvl w:ilvl="5" w:tplc="D50A683A">
      <w:numFmt w:val="bullet"/>
      <w:lvlText w:val="•"/>
      <w:lvlJc w:val="left"/>
      <w:pPr>
        <w:ind w:left="5023" w:hanging="360"/>
      </w:pPr>
      <w:rPr>
        <w:rFonts w:hint="default"/>
        <w:lang w:val="en-US" w:eastAsia="en-US" w:bidi="en-US"/>
      </w:rPr>
    </w:lvl>
    <w:lvl w:ilvl="6" w:tplc="EE46A336">
      <w:numFmt w:val="bullet"/>
      <w:lvlText w:val="•"/>
      <w:lvlJc w:val="left"/>
      <w:pPr>
        <w:ind w:left="5863" w:hanging="360"/>
      </w:pPr>
      <w:rPr>
        <w:rFonts w:hint="default"/>
        <w:lang w:val="en-US" w:eastAsia="en-US" w:bidi="en-US"/>
      </w:rPr>
    </w:lvl>
    <w:lvl w:ilvl="7" w:tplc="C8B6A722">
      <w:numFmt w:val="bullet"/>
      <w:lvlText w:val="•"/>
      <w:lvlJc w:val="left"/>
      <w:pPr>
        <w:ind w:left="6704" w:hanging="360"/>
      </w:pPr>
      <w:rPr>
        <w:rFonts w:hint="default"/>
        <w:lang w:val="en-US" w:eastAsia="en-US" w:bidi="en-US"/>
      </w:rPr>
    </w:lvl>
    <w:lvl w:ilvl="8" w:tplc="392CC086">
      <w:numFmt w:val="bullet"/>
      <w:lvlText w:val="•"/>
      <w:lvlJc w:val="left"/>
      <w:pPr>
        <w:ind w:left="7545" w:hanging="360"/>
      </w:pPr>
      <w:rPr>
        <w:rFonts w:hint="default"/>
        <w:lang w:val="en-US" w:eastAsia="en-US" w:bidi="en-US"/>
      </w:rPr>
    </w:lvl>
  </w:abstractNum>
  <w:abstractNum w:abstractNumId="6" w15:restartNumberingAfterBreak="0">
    <w:nsid w:val="35D570E6"/>
    <w:multiLevelType w:val="hybridMultilevel"/>
    <w:tmpl w:val="0608A454"/>
    <w:lvl w:ilvl="0" w:tplc="B70CD194">
      <w:numFmt w:val="bullet"/>
      <w:lvlText w:val="●"/>
      <w:lvlJc w:val="left"/>
      <w:pPr>
        <w:ind w:left="820" w:hanging="360"/>
      </w:pPr>
      <w:rPr>
        <w:rFonts w:ascii="Arial" w:eastAsia="Arial" w:hAnsi="Arial" w:cs="Arial" w:hint="default"/>
        <w:w w:val="100"/>
        <w:sz w:val="22"/>
        <w:szCs w:val="22"/>
        <w:lang w:val="en-US" w:eastAsia="en-US" w:bidi="en-US"/>
      </w:rPr>
    </w:lvl>
    <w:lvl w:ilvl="1" w:tplc="9D868B28">
      <w:numFmt w:val="bullet"/>
      <w:lvlText w:val="•"/>
      <w:lvlJc w:val="left"/>
      <w:pPr>
        <w:ind w:left="1660" w:hanging="360"/>
      </w:pPr>
      <w:rPr>
        <w:rFonts w:hint="default"/>
        <w:lang w:val="en-US" w:eastAsia="en-US" w:bidi="en-US"/>
      </w:rPr>
    </w:lvl>
    <w:lvl w:ilvl="2" w:tplc="E594E24E">
      <w:numFmt w:val="bullet"/>
      <w:lvlText w:val="•"/>
      <w:lvlJc w:val="left"/>
      <w:pPr>
        <w:ind w:left="2501" w:hanging="360"/>
      </w:pPr>
      <w:rPr>
        <w:rFonts w:hint="default"/>
        <w:lang w:val="en-US" w:eastAsia="en-US" w:bidi="en-US"/>
      </w:rPr>
    </w:lvl>
    <w:lvl w:ilvl="3" w:tplc="5380C94C">
      <w:numFmt w:val="bullet"/>
      <w:lvlText w:val="•"/>
      <w:lvlJc w:val="left"/>
      <w:pPr>
        <w:ind w:left="3341" w:hanging="360"/>
      </w:pPr>
      <w:rPr>
        <w:rFonts w:hint="default"/>
        <w:lang w:val="en-US" w:eastAsia="en-US" w:bidi="en-US"/>
      </w:rPr>
    </w:lvl>
    <w:lvl w:ilvl="4" w:tplc="0D6AF32A">
      <w:numFmt w:val="bullet"/>
      <w:lvlText w:val="•"/>
      <w:lvlJc w:val="left"/>
      <w:pPr>
        <w:ind w:left="4182" w:hanging="360"/>
      </w:pPr>
      <w:rPr>
        <w:rFonts w:hint="default"/>
        <w:lang w:val="en-US" w:eastAsia="en-US" w:bidi="en-US"/>
      </w:rPr>
    </w:lvl>
    <w:lvl w:ilvl="5" w:tplc="455A08EE">
      <w:numFmt w:val="bullet"/>
      <w:lvlText w:val="•"/>
      <w:lvlJc w:val="left"/>
      <w:pPr>
        <w:ind w:left="5023" w:hanging="360"/>
      </w:pPr>
      <w:rPr>
        <w:rFonts w:hint="default"/>
        <w:lang w:val="en-US" w:eastAsia="en-US" w:bidi="en-US"/>
      </w:rPr>
    </w:lvl>
    <w:lvl w:ilvl="6" w:tplc="00D895A8">
      <w:numFmt w:val="bullet"/>
      <w:lvlText w:val="•"/>
      <w:lvlJc w:val="left"/>
      <w:pPr>
        <w:ind w:left="5863" w:hanging="360"/>
      </w:pPr>
      <w:rPr>
        <w:rFonts w:hint="default"/>
        <w:lang w:val="en-US" w:eastAsia="en-US" w:bidi="en-US"/>
      </w:rPr>
    </w:lvl>
    <w:lvl w:ilvl="7" w:tplc="DBD2AEB0">
      <w:numFmt w:val="bullet"/>
      <w:lvlText w:val="•"/>
      <w:lvlJc w:val="left"/>
      <w:pPr>
        <w:ind w:left="6704" w:hanging="360"/>
      </w:pPr>
      <w:rPr>
        <w:rFonts w:hint="default"/>
        <w:lang w:val="en-US" w:eastAsia="en-US" w:bidi="en-US"/>
      </w:rPr>
    </w:lvl>
    <w:lvl w:ilvl="8" w:tplc="120A8EAC">
      <w:numFmt w:val="bullet"/>
      <w:lvlText w:val="•"/>
      <w:lvlJc w:val="left"/>
      <w:pPr>
        <w:ind w:left="7545" w:hanging="360"/>
      </w:pPr>
      <w:rPr>
        <w:rFonts w:hint="default"/>
        <w:lang w:val="en-US" w:eastAsia="en-US" w:bidi="en-US"/>
      </w:rPr>
    </w:lvl>
  </w:abstractNum>
  <w:abstractNum w:abstractNumId="7" w15:restartNumberingAfterBreak="0">
    <w:nsid w:val="39CA36DE"/>
    <w:multiLevelType w:val="hybridMultilevel"/>
    <w:tmpl w:val="3D3EE9E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3AFC06A1"/>
    <w:multiLevelType w:val="hybridMultilevel"/>
    <w:tmpl w:val="1CEE267C"/>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9" w15:restartNumberingAfterBreak="0">
    <w:nsid w:val="402336F7"/>
    <w:multiLevelType w:val="hybridMultilevel"/>
    <w:tmpl w:val="BDB0A9B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419123F8"/>
    <w:multiLevelType w:val="hybridMultilevel"/>
    <w:tmpl w:val="29421B06"/>
    <w:lvl w:ilvl="0" w:tplc="2A3A676E">
      <w:numFmt w:val="bullet"/>
      <w:lvlText w:val="●"/>
      <w:lvlJc w:val="left"/>
      <w:pPr>
        <w:ind w:left="820" w:hanging="360"/>
      </w:pPr>
      <w:rPr>
        <w:rFonts w:ascii="Arial" w:eastAsia="Arial" w:hAnsi="Arial" w:cs="Arial" w:hint="default"/>
        <w:w w:val="100"/>
        <w:sz w:val="22"/>
        <w:szCs w:val="22"/>
        <w:lang w:val="en-US" w:eastAsia="en-US" w:bidi="en-US"/>
      </w:rPr>
    </w:lvl>
    <w:lvl w:ilvl="1" w:tplc="693EDABE">
      <w:numFmt w:val="bullet"/>
      <w:lvlText w:val="•"/>
      <w:lvlJc w:val="left"/>
      <w:pPr>
        <w:ind w:left="1660" w:hanging="360"/>
      </w:pPr>
      <w:rPr>
        <w:rFonts w:hint="default"/>
        <w:lang w:val="en-US" w:eastAsia="en-US" w:bidi="en-US"/>
      </w:rPr>
    </w:lvl>
    <w:lvl w:ilvl="2" w:tplc="367A4E56">
      <w:numFmt w:val="bullet"/>
      <w:lvlText w:val="•"/>
      <w:lvlJc w:val="left"/>
      <w:pPr>
        <w:ind w:left="2501" w:hanging="360"/>
      </w:pPr>
      <w:rPr>
        <w:rFonts w:hint="default"/>
        <w:lang w:val="en-US" w:eastAsia="en-US" w:bidi="en-US"/>
      </w:rPr>
    </w:lvl>
    <w:lvl w:ilvl="3" w:tplc="9EA8FC18">
      <w:numFmt w:val="bullet"/>
      <w:lvlText w:val="•"/>
      <w:lvlJc w:val="left"/>
      <w:pPr>
        <w:ind w:left="3341" w:hanging="360"/>
      </w:pPr>
      <w:rPr>
        <w:rFonts w:hint="default"/>
        <w:lang w:val="en-US" w:eastAsia="en-US" w:bidi="en-US"/>
      </w:rPr>
    </w:lvl>
    <w:lvl w:ilvl="4" w:tplc="F176FC8E">
      <w:numFmt w:val="bullet"/>
      <w:lvlText w:val="•"/>
      <w:lvlJc w:val="left"/>
      <w:pPr>
        <w:ind w:left="4182" w:hanging="360"/>
      </w:pPr>
      <w:rPr>
        <w:rFonts w:hint="default"/>
        <w:lang w:val="en-US" w:eastAsia="en-US" w:bidi="en-US"/>
      </w:rPr>
    </w:lvl>
    <w:lvl w:ilvl="5" w:tplc="8E4A3EFC">
      <w:numFmt w:val="bullet"/>
      <w:lvlText w:val="•"/>
      <w:lvlJc w:val="left"/>
      <w:pPr>
        <w:ind w:left="5023" w:hanging="360"/>
      </w:pPr>
      <w:rPr>
        <w:rFonts w:hint="default"/>
        <w:lang w:val="en-US" w:eastAsia="en-US" w:bidi="en-US"/>
      </w:rPr>
    </w:lvl>
    <w:lvl w:ilvl="6" w:tplc="B74431A6">
      <w:numFmt w:val="bullet"/>
      <w:lvlText w:val="•"/>
      <w:lvlJc w:val="left"/>
      <w:pPr>
        <w:ind w:left="5863" w:hanging="360"/>
      </w:pPr>
      <w:rPr>
        <w:rFonts w:hint="default"/>
        <w:lang w:val="en-US" w:eastAsia="en-US" w:bidi="en-US"/>
      </w:rPr>
    </w:lvl>
    <w:lvl w:ilvl="7" w:tplc="3656F6A4">
      <w:numFmt w:val="bullet"/>
      <w:lvlText w:val="•"/>
      <w:lvlJc w:val="left"/>
      <w:pPr>
        <w:ind w:left="6704" w:hanging="360"/>
      </w:pPr>
      <w:rPr>
        <w:rFonts w:hint="default"/>
        <w:lang w:val="en-US" w:eastAsia="en-US" w:bidi="en-US"/>
      </w:rPr>
    </w:lvl>
    <w:lvl w:ilvl="8" w:tplc="7DE08972">
      <w:numFmt w:val="bullet"/>
      <w:lvlText w:val="•"/>
      <w:lvlJc w:val="left"/>
      <w:pPr>
        <w:ind w:left="7545" w:hanging="360"/>
      </w:pPr>
      <w:rPr>
        <w:rFonts w:hint="default"/>
        <w:lang w:val="en-US" w:eastAsia="en-US" w:bidi="en-US"/>
      </w:rPr>
    </w:lvl>
  </w:abstractNum>
  <w:abstractNum w:abstractNumId="11" w15:restartNumberingAfterBreak="0">
    <w:nsid w:val="41F8029A"/>
    <w:multiLevelType w:val="hybridMultilevel"/>
    <w:tmpl w:val="FB28B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9A2D8E"/>
    <w:multiLevelType w:val="hybridMultilevel"/>
    <w:tmpl w:val="BB44D82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3" w15:restartNumberingAfterBreak="0">
    <w:nsid w:val="53AE0437"/>
    <w:multiLevelType w:val="hybridMultilevel"/>
    <w:tmpl w:val="AADC64B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68154C5E"/>
    <w:multiLevelType w:val="hybridMultilevel"/>
    <w:tmpl w:val="D2AA4A6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71F924D9"/>
    <w:multiLevelType w:val="hybridMultilevel"/>
    <w:tmpl w:val="C63C8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FA5968"/>
    <w:multiLevelType w:val="hybridMultilevel"/>
    <w:tmpl w:val="76A0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974DAC"/>
    <w:multiLevelType w:val="hybridMultilevel"/>
    <w:tmpl w:val="0E7AC39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FB8172F"/>
    <w:multiLevelType w:val="hybridMultilevel"/>
    <w:tmpl w:val="2188A5B8"/>
    <w:lvl w:ilvl="0" w:tplc="20C6ACC2">
      <w:numFmt w:val="bullet"/>
      <w:lvlText w:val=""/>
      <w:lvlJc w:val="left"/>
      <w:pPr>
        <w:ind w:left="820" w:hanging="360"/>
      </w:pPr>
      <w:rPr>
        <w:rFonts w:ascii="Symbol" w:eastAsia="Symbol" w:hAnsi="Symbol" w:cs="Symbol" w:hint="default"/>
        <w:w w:val="100"/>
        <w:sz w:val="22"/>
        <w:szCs w:val="22"/>
        <w:lang w:val="en-US" w:eastAsia="en-US" w:bidi="en-US"/>
      </w:rPr>
    </w:lvl>
    <w:lvl w:ilvl="1" w:tplc="05E435C8">
      <w:numFmt w:val="bullet"/>
      <w:lvlText w:val="•"/>
      <w:lvlJc w:val="left"/>
      <w:pPr>
        <w:ind w:left="1660" w:hanging="360"/>
      </w:pPr>
      <w:rPr>
        <w:rFonts w:hint="default"/>
        <w:lang w:val="en-US" w:eastAsia="en-US" w:bidi="en-US"/>
      </w:rPr>
    </w:lvl>
    <w:lvl w:ilvl="2" w:tplc="A5DC9A28">
      <w:numFmt w:val="bullet"/>
      <w:lvlText w:val="•"/>
      <w:lvlJc w:val="left"/>
      <w:pPr>
        <w:ind w:left="2501" w:hanging="360"/>
      </w:pPr>
      <w:rPr>
        <w:rFonts w:hint="default"/>
        <w:lang w:val="en-US" w:eastAsia="en-US" w:bidi="en-US"/>
      </w:rPr>
    </w:lvl>
    <w:lvl w:ilvl="3" w:tplc="59AA2F42">
      <w:numFmt w:val="bullet"/>
      <w:lvlText w:val="•"/>
      <w:lvlJc w:val="left"/>
      <w:pPr>
        <w:ind w:left="3341" w:hanging="360"/>
      </w:pPr>
      <w:rPr>
        <w:rFonts w:hint="default"/>
        <w:lang w:val="en-US" w:eastAsia="en-US" w:bidi="en-US"/>
      </w:rPr>
    </w:lvl>
    <w:lvl w:ilvl="4" w:tplc="59C67A9A">
      <w:numFmt w:val="bullet"/>
      <w:lvlText w:val="•"/>
      <w:lvlJc w:val="left"/>
      <w:pPr>
        <w:ind w:left="4182" w:hanging="360"/>
      </w:pPr>
      <w:rPr>
        <w:rFonts w:hint="default"/>
        <w:lang w:val="en-US" w:eastAsia="en-US" w:bidi="en-US"/>
      </w:rPr>
    </w:lvl>
    <w:lvl w:ilvl="5" w:tplc="C620654E">
      <w:numFmt w:val="bullet"/>
      <w:lvlText w:val="•"/>
      <w:lvlJc w:val="left"/>
      <w:pPr>
        <w:ind w:left="5023" w:hanging="360"/>
      </w:pPr>
      <w:rPr>
        <w:rFonts w:hint="default"/>
        <w:lang w:val="en-US" w:eastAsia="en-US" w:bidi="en-US"/>
      </w:rPr>
    </w:lvl>
    <w:lvl w:ilvl="6" w:tplc="01767B5E">
      <w:numFmt w:val="bullet"/>
      <w:lvlText w:val="•"/>
      <w:lvlJc w:val="left"/>
      <w:pPr>
        <w:ind w:left="5863" w:hanging="360"/>
      </w:pPr>
      <w:rPr>
        <w:rFonts w:hint="default"/>
        <w:lang w:val="en-US" w:eastAsia="en-US" w:bidi="en-US"/>
      </w:rPr>
    </w:lvl>
    <w:lvl w:ilvl="7" w:tplc="5864811E">
      <w:numFmt w:val="bullet"/>
      <w:lvlText w:val="•"/>
      <w:lvlJc w:val="left"/>
      <w:pPr>
        <w:ind w:left="6704" w:hanging="360"/>
      </w:pPr>
      <w:rPr>
        <w:rFonts w:hint="default"/>
        <w:lang w:val="en-US" w:eastAsia="en-US" w:bidi="en-US"/>
      </w:rPr>
    </w:lvl>
    <w:lvl w:ilvl="8" w:tplc="B99C280A">
      <w:numFmt w:val="bullet"/>
      <w:lvlText w:val="•"/>
      <w:lvlJc w:val="left"/>
      <w:pPr>
        <w:ind w:left="7545" w:hanging="360"/>
      </w:pPr>
      <w:rPr>
        <w:rFonts w:hint="default"/>
        <w:lang w:val="en-US" w:eastAsia="en-US" w:bidi="en-US"/>
      </w:rPr>
    </w:lvl>
  </w:abstractNum>
  <w:abstractNum w:abstractNumId="19" w15:restartNumberingAfterBreak="0">
    <w:nsid w:val="7FC916D9"/>
    <w:multiLevelType w:val="hybridMultilevel"/>
    <w:tmpl w:val="7498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18"/>
  </w:num>
  <w:num w:numId="5">
    <w:abstractNumId w:val="14"/>
  </w:num>
  <w:num w:numId="6">
    <w:abstractNumId w:val="16"/>
  </w:num>
  <w:num w:numId="7">
    <w:abstractNumId w:val="13"/>
  </w:num>
  <w:num w:numId="8">
    <w:abstractNumId w:val="0"/>
  </w:num>
  <w:num w:numId="9">
    <w:abstractNumId w:val="19"/>
  </w:num>
  <w:num w:numId="10">
    <w:abstractNumId w:val="4"/>
  </w:num>
  <w:num w:numId="11">
    <w:abstractNumId w:val="17"/>
  </w:num>
  <w:num w:numId="12">
    <w:abstractNumId w:val="1"/>
  </w:num>
  <w:num w:numId="13">
    <w:abstractNumId w:val="12"/>
  </w:num>
  <w:num w:numId="14">
    <w:abstractNumId w:val="2"/>
  </w:num>
  <w:num w:numId="15">
    <w:abstractNumId w:val="8"/>
  </w:num>
  <w:num w:numId="16">
    <w:abstractNumId w:val="3"/>
  </w:num>
  <w:num w:numId="17">
    <w:abstractNumId w:val="7"/>
  </w:num>
  <w:num w:numId="18">
    <w:abstractNumId w:val="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70"/>
    <w:rsid w:val="000A6B59"/>
    <w:rsid w:val="001409C7"/>
    <w:rsid w:val="001A01A9"/>
    <w:rsid w:val="001C0E00"/>
    <w:rsid w:val="001D1A21"/>
    <w:rsid w:val="00202C39"/>
    <w:rsid w:val="00275F8B"/>
    <w:rsid w:val="002A3A60"/>
    <w:rsid w:val="002B41E2"/>
    <w:rsid w:val="002D092D"/>
    <w:rsid w:val="003358D1"/>
    <w:rsid w:val="003501F3"/>
    <w:rsid w:val="00371301"/>
    <w:rsid w:val="003B275B"/>
    <w:rsid w:val="003E5E0E"/>
    <w:rsid w:val="003E6B4C"/>
    <w:rsid w:val="003F5CB3"/>
    <w:rsid w:val="00416A20"/>
    <w:rsid w:val="0045449F"/>
    <w:rsid w:val="00483C53"/>
    <w:rsid w:val="004A64ED"/>
    <w:rsid w:val="004C2473"/>
    <w:rsid w:val="0052423E"/>
    <w:rsid w:val="00541FA7"/>
    <w:rsid w:val="00547A0B"/>
    <w:rsid w:val="00550624"/>
    <w:rsid w:val="00557446"/>
    <w:rsid w:val="00562D4E"/>
    <w:rsid w:val="005D11D5"/>
    <w:rsid w:val="00610A31"/>
    <w:rsid w:val="0062648E"/>
    <w:rsid w:val="00627164"/>
    <w:rsid w:val="00637774"/>
    <w:rsid w:val="006828B0"/>
    <w:rsid w:val="006B3A41"/>
    <w:rsid w:val="006C6787"/>
    <w:rsid w:val="006D26E1"/>
    <w:rsid w:val="00703561"/>
    <w:rsid w:val="00710C6F"/>
    <w:rsid w:val="00740173"/>
    <w:rsid w:val="0074137D"/>
    <w:rsid w:val="00761BC4"/>
    <w:rsid w:val="00765E23"/>
    <w:rsid w:val="00775D3F"/>
    <w:rsid w:val="00783025"/>
    <w:rsid w:val="007849F2"/>
    <w:rsid w:val="007E46FD"/>
    <w:rsid w:val="007F4F7F"/>
    <w:rsid w:val="00832D1F"/>
    <w:rsid w:val="008865EE"/>
    <w:rsid w:val="008871FB"/>
    <w:rsid w:val="0089113D"/>
    <w:rsid w:val="00894474"/>
    <w:rsid w:val="008A76AD"/>
    <w:rsid w:val="008E6CA4"/>
    <w:rsid w:val="00963243"/>
    <w:rsid w:val="009D4E7A"/>
    <w:rsid w:val="00A136F2"/>
    <w:rsid w:val="00A22553"/>
    <w:rsid w:val="00A25316"/>
    <w:rsid w:val="00AB5204"/>
    <w:rsid w:val="00AD6A51"/>
    <w:rsid w:val="00AE025C"/>
    <w:rsid w:val="00B446AE"/>
    <w:rsid w:val="00B548D5"/>
    <w:rsid w:val="00B72D82"/>
    <w:rsid w:val="00B7601B"/>
    <w:rsid w:val="00BB4B26"/>
    <w:rsid w:val="00C13256"/>
    <w:rsid w:val="00C62797"/>
    <w:rsid w:val="00C71DE4"/>
    <w:rsid w:val="00C93545"/>
    <w:rsid w:val="00CB3CB8"/>
    <w:rsid w:val="00CC6E63"/>
    <w:rsid w:val="00CE2B5E"/>
    <w:rsid w:val="00D173DB"/>
    <w:rsid w:val="00D62A59"/>
    <w:rsid w:val="00D86AE7"/>
    <w:rsid w:val="00D96545"/>
    <w:rsid w:val="00DC6D34"/>
    <w:rsid w:val="00DD274B"/>
    <w:rsid w:val="00DE194B"/>
    <w:rsid w:val="00E12470"/>
    <w:rsid w:val="00EA348F"/>
    <w:rsid w:val="00EB21F3"/>
    <w:rsid w:val="00F33920"/>
    <w:rsid w:val="00F62D3A"/>
    <w:rsid w:val="00F71DB0"/>
    <w:rsid w:val="00FA75F4"/>
    <w:rsid w:val="00FB716E"/>
    <w:rsid w:val="00FC0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2B14"/>
  <w15:docId w15:val="{1648E4F2-91E0-4D62-8FBA-E8FE919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449F"/>
    <w:rPr>
      <w:color w:val="0000FF" w:themeColor="hyperlink"/>
      <w:u w:val="single"/>
    </w:rPr>
  </w:style>
  <w:style w:type="paragraph" w:styleId="BalloonText">
    <w:name w:val="Balloon Text"/>
    <w:basedOn w:val="Normal"/>
    <w:link w:val="BalloonTextChar"/>
    <w:uiPriority w:val="99"/>
    <w:semiHidden/>
    <w:unhideWhenUsed/>
    <w:rsid w:val="002B4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1E2"/>
    <w:rPr>
      <w:rFonts w:ascii="Segoe UI" w:eastAsia="Calibri" w:hAnsi="Segoe UI" w:cs="Segoe UI"/>
      <w:sz w:val="18"/>
      <w:szCs w:val="18"/>
      <w:lang w:bidi="en-US"/>
    </w:rPr>
  </w:style>
  <w:style w:type="character" w:customStyle="1" w:styleId="UnresolvedMention1">
    <w:name w:val="Unresolved Mention1"/>
    <w:basedOn w:val="DefaultParagraphFont"/>
    <w:uiPriority w:val="99"/>
    <w:semiHidden/>
    <w:unhideWhenUsed/>
    <w:rsid w:val="00FA75F4"/>
    <w:rPr>
      <w:color w:val="605E5C"/>
      <w:shd w:val="clear" w:color="auto" w:fill="E1DFDD"/>
    </w:rPr>
  </w:style>
  <w:style w:type="paragraph" w:styleId="Header">
    <w:name w:val="header"/>
    <w:basedOn w:val="Normal"/>
    <w:link w:val="HeaderChar"/>
    <w:uiPriority w:val="99"/>
    <w:unhideWhenUsed/>
    <w:rsid w:val="00627164"/>
    <w:pPr>
      <w:tabs>
        <w:tab w:val="center" w:pos="4513"/>
        <w:tab w:val="right" w:pos="9026"/>
      </w:tabs>
    </w:pPr>
  </w:style>
  <w:style w:type="character" w:customStyle="1" w:styleId="HeaderChar">
    <w:name w:val="Header Char"/>
    <w:basedOn w:val="DefaultParagraphFont"/>
    <w:link w:val="Header"/>
    <w:uiPriority w:val="99"/>
    <w:rsid w:val="00627164"/>
    <w:rPr>
      <w:rFonts w:ascii="Calibri" w:eastAsia="Calibri" w:hAnsi="Calibri" w:cs="Calibri"/>
      <w:lang w:bidi="en-US"/>
    </w:rPr>
  </w:style>
  <w:style w:type="paragraph" w:styleId="Footer">
    <w:name w:val="footer"/>
    <w:basedOn w:val="Normal"/>
    <w:link w:val="FooterChar"/>
    <w:uiPriority w:val="99"/>
    <w:unhideWhenUsed/>
    <w:rsid w:val="00627164"/>
    <w:pPr>
      <w:tabs>
        <w:tab w:val="center" w:pos="4513"/>
        <w:tab w:val="right" w:pos="9026"/>
      </w:tabs>
    </w:pPr>
  </w:style>
  <w:style w:type="character" w:customStyle="1" w:styleId="FooterChar">
    <w:name w:val="Footer Char"/>
    <w:basedOn w:val="DefaultParagraphFont"/>
    <w:link w:val="Footer"/>
    <w:uiPriority w:val="99"/>
    <w:rsid w:val="00627164"/>
    <w:rPr>
      <w:rFonts w:ascii="Calibri" w:eastAsia="Calibri" w:hAnsi="Calibri" w:cs="Calibri"/>
      <w:lang w:bidi="en-US"/>
    </w:rPr>
  </w:style>
  <w:style w:type="character" w:styleId="CommentReference">
    <w:name w:val="annotation reference"/>
    <w:basedOn w:val="DefaultParagraphFont"/>
    <w:uiPriority w:val="99"/>
    <w:semiHidden/>
    <w:unhideWhenUsed/>
    <w:rsid w:val="00F33920"/>
    <w:rPr>
      <w:sz w:val="16"/>
      <w:szCs w:val="16"/>
    </w:rPr>
  </w:style>
  <w:style w:type="paragraph" w:styleId="CommentText">
    <w:name w:val="annotation text"/>
    <w:basedOn w:val="Normal"/>
    <w:link w:val="CommentTextChar"/>
    <w:uiPriority w:val="99"/>
    <w:semiHidden/>
    <w:unhideWhenUsed/>
    <w:rsid w:val="00F33920"/>
    <w:rPr>
      <w:sz w:val="20"/>
      <w:szCs w:val="20"/>
    </w:rPr>
  </w:style>
  <w:style w:type="character" w:customStyle="1" w:styleId="CommentTextChar">
    <w:name w:val="Comment Text Char"/>
    <w:basedOn w:val="DefaultParagraphFont"/>
    <w:link w:val="CommentText"/>
    <w:uiPriority w:val="99"/>
    <w:semiHidden/>
    <w:rsid w:val="00F3392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33920"/>
    <w:rPr>
      <w:b/>
      <w:bCs/>
    </w:rPr>
  </w:style>
  <w:style w:type="character" w:customStyle="1" w:styleId="CommentSubjectChar">
    <w:name w:val="Comment Subject Char"/>
    <w:basedOn w:val="CommentTextChar"/>
    <w:link w:val="CommentSubject"/>
    <w:uiPriority w:val="99"/>
    <w:semiHidden/>
    <w:rsid w:val="00F33920"/>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gleeson@ipp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pf.org/resource/ippfs-strategic-framework-2016-20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f.org/resource/young-people-centre-may-17"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gleeson@ipp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09F5E2BC0345498471F2B3778E71DB" ma:contentTypeVersion="9" ma:contentTypeDescription="Create a new document." ma:contentTypeScope="" ma:versionID="8d375beae40b6b1fe3b033b6b1f1a274">
  <xsd:schema xmlns:xsd="http://www.w3.org/2001/XMLSchema" xmlns:xs="http://www.w3.org/2001/XMLSchema" xmlns:p="http://schemas.microsoft.com/office/2006/metadata/properties" xmlns:ns2="49e8bb0b-e51d-40da-b0d2-4436db1b6a49" xmlns:ns3="184c6296-04f2-4b59-a884-7fa598fd8790" targetNamespace="http://schemas.microsoft.com/office/2006/metadata/properties" ma:root="true" ma:fieldsID="5072484d9fa3a4f9c3d11559d7f2d4d3" ns2:_="" ns3:_="">
    <xsd:import namespace="49e8bb0b-e51d-40da-b0d2-4436db1b6a49"/>
    <xsd:import namespace="184c6296-04f2-4b59-a884-7fa598fd8790"/>
    <xsd:element name="properties">
      <xsd:complexType>
        <xsd:sequence>
          <xsd:element name="documentManagement">
            <xsd:complexType>
              <xsd:all>
                <xsd:element ref="ns2:MediaServiceMetadata" minOccurs="0"/>
                <xsd:element ref="ns2:MediaServiceFastMetadata" minOccurs="0"/>
                <xsd:element ref="ns2:Comment"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8bb0b-e51d-40da-b0d2-4436db1b6a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Comment" ma:index="10" nillable="true" ma:displayName="Comment" ma:description="Background info on this document" ma:internalName="Comment">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49e8bb0b-e51d-40da-b0d2-4436db1b6a4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531E7-6984-4266-9ACF-65457B71F8FF}">
  <ds:schemaRefs>
    <ds:schemaRef ds:uri="http://schemas.microsoft.com/sharepoint/v3/contenttype/forms"/>
  </ds:schemaRefs>
</ds:datastoreItem>
</file>

<file path=customXml/itemProps2.xml><?xml version="1.0" encoding="utf-8"?>
<ds:datastoreItem xmlns:ds="http://schemas.openxmlformats.org/officeDocument/2006/customXml" ds:itemID="{A50C186D-F665-4699-A6FD-DFE139940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8bb0b-e51d-40da-b0d2-4436db1b6a49"/>
    <ds:schemaRef ds:uri="184c6296-04f2-4b59-a884-7fa598fd8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D10146-616B-4E91-9056-05F89D58B6DA}">
  <ds:schemaRefs>
    <ds:schemaRef ds:uri="http://schemas.microsoft.com/office/2006/metadata/properties"/>
    <ds:schemaRef ds:uri="http://schemas.microsoft.com/office/infopath/2007/PartnerControls"/>
    <ds:schemaRef ds:uri="49e8bb0b-e51d-40da-b0d2-4436db1b6a49"/>
  </ds:schemaRefs>
</ds:datastoreItem>
</file>

<file path=customXml/itemProps4.xml><?xml version="1.0" encoding="utf-8"?>
<ds:datastoreItem xmlns:ds="http://schemas.openxmlformats.org/officeDocument/2006/customXml" ds:itemID="{206785A0-8BF1-47A9-B2FF-537C6A56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Gleeson</dc:creator>
  <cp:lastModifiedBy>Almas Korotana</cp:lastModifiedBy>
  <cp:revision>2</cp:revision>
  <cp:lastPrinted>2019-03-28T08:58:00Z</cp:lastPrinted>
  <dcterms:created xsi:type="dcterms:W3CDTF">2019-03-29T15:02:00Z</dcterms:created>
  <dcterms:modified xsi:type="dcterms:W3CDTF">2019-03-29T15:02:00Z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2017-01-20T00:00:00Z</vt:filetime>
  </property>
  <property fmtid="{D5CDD505-2E9C-101B-9397-08002B2CF9AE}" pid="3" name="Creator">
    <vt:lpwstr>Microsoft® Word 2010</vt:lpwstr>
  </property>
  <property fmtid="{D5CDD505-2E9C-101B-9397-08002B2CF9AE}" pid="4" name="LastSaved">
    <vt:filetime>2018-05-16T00:00:00Z</vt:filetime>
  </property>
  <property fmtid="{D5CDD505-2E9C-101B-9397-08002B2CF9AE}" pid="5" name="ContentTypeId">
    <vt:lpwstr>0x0101007D09F5E2BC0345498471F2B3778E71DB</vt:lpwstr>
  </property>
</Properties>
</file>