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D4FF" w14:textId="77777777" w:rsidR="009664DE" w:rsidRPr="00D4316F" w:rsidRDefault="009664DE" w:rsidP="009664DE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4316F">
        <w:rPr>
          <w:rFonts w:asciiTheme="minorHAnsi" w:hAnsiTheme="minorHAnsi" w:cstheme="minorHAnsi"/>
          <w:color w:val="auto"/>
          <w:sz w:val="22"/>
          <w:szCs w:val="22"/>
        </w:rPr>
        <w:t>International Planned Parenthood Federation</w:t>
      </w:r>
    </w:p>
    <w:p w14:paraId="6DCC142C" w14:textId="5A31DCEA" w:rsidR="001C6FB8" w:rsidRPr="00D4316F" w:rsidRDefault="001C6FB8" w:rsidP="001C6FB8">
      <w:pPr>
        <w:jc w:val="center"/>
        <w:rPr>
          <w:rFonts w:asciiTheme="minorHAnsi" w:hAnsiTheme="minorHAnsi" w:cstheme="minorHAnsi"/>
          <w:sz w:val="22"/>
          <w:szCs w:val="22"/>
        </w:rPr>
      </w:pPr>
      <w:r w:rsidRPr="00D4316F">
        <w:rPr>
          <w:rFonts w:asciiTheme="minorHAnsi" w:hAnsiTheme="minorHAnsi" w:cstheme="minorHAnsi"/>
          <w:sz w:val="22"/>
          <w:szCs w:val="22"/>
        </w:rPr>
        <w:t>Arab World Region</w:t>
      </w:r>
      <w:r w:rsidR="0086760B">
        <w:rPr>
          <w:rFonts w:asciiTheme="minorHAnsi" w:hAnsiTheme="minorHAnsi" w:cstheme="minorHAnsi"/>
          <w:sz w:val="22"/>
          <w:szCs w:val="22"/>
        </w:rPr>
        <w:t xml:space="preserve"> – Tunis Office</w:t>
      </w:r>
    </w:p>
    <w:p w14:paraId="492EDE82" w14:textId="77777777" w:rsidR="009664DE" w:rsidRPr="00D4316F" w:rsidRDefault="009664DE" w:rsidP="009664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2"/>
        <w:gridCol w:w="4672"/>
      </w:tblGrid>
      <w:tr w:rsidR="009664DE" w:rsidRPr="00D4316F" w14:paraId="768B70E9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1B0B41" w14:textId="77777777" w:rsidR="009664DE" w:rsidRPr="00D4316F" w:rsidRDefault="009664DE" w:rsidP="003D58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</w:tr>
      <w:tr w:rsidR="009664DE" w:rsidRPr="00D4316F" w14:paraId="2C4016CE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7929A" w14:textId="7EF95914" w:rsidR="009664DE" w:rsidRPr="00D4316F" w:rsidRDefault="0086760B" w:rsidP="003D583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760B">
              <w:rPr>
                <w:rFonts w:asciiTheme="minorHAnsi" w:hAnsiTheme="minorHAnsi" w:cstheme="minorHAnsi"/>
                <w:sz w:val="22"/>
                <w:szCs w:val="22"/>
              </w:rPr>
              <w:t>Department Head of Human Resources</w:t>
            </w:r>
          </w:p>
        </w:tc>
      </w:tr>
      <w:tr w:rsidR="009664DE" w:rsidRPr="00D4316F" w14:paraId="2916CE79" w14:textId="77777777" w:rsidTr="003D5838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B7B627" w14:textId="77777777" w:rsidR="009664DE" w:rsidRPr="00D4316F" w:rsidRDefault="009664DE" w:rsidP="003D58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D3BD6C" w14:textId="3B852843" w:rsidR="009664DE" w:rsidRPr="00D4316F" w:rsidRDefault="009664DE" w:rsidP="003D58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Function/D</w:t>
            </w:r>
            <w:r w:rsidR="00CA7439">
              <w:rPr>
                <w:rFonts w:asciiTheme="minorHAnsi" w:hAnsiTheme="minorHAnsi" w:cstheme="minorHAnsi"/>
                <w:b/>
                <w:sz w:val="22"/>
                <w:szCs w:val="22"/>
              </w:rPr>
              <w:t>epartment</w:t>
            </w: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664DE" w:rsidRPr="00D4316F" w14:paraId="46EE1EC0" w14:textId="77777777" w:rsidTr="003D5838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BC3B5" w14:textId="77777777" w:rsidR="009664DE" w:rsidRPr="00D4316F" w:rsidRDefault="009664DE" w:rsidP="003D583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sz w:val="22"/>
                <w:szCs w:val="22"/>
              </w:rPr>
              <w:t xml:space="preserve"> Tunis, Tunisia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FE918" w14:textId="6F7A84F8" w:rsidR="009664DE" w:rsidRPr="00D4316F" w:rsidRDefault="00E55275" w:rsidP="00E5527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23A65">
              <w:rPr>
                <w:rFonts w:asciiTheme="minorHAnsi" w:hAnsiTheme="minorHAnsi" w:cstheme="minorHAnsi"/>
                <w:sz w:val="22"/>
                <w:szCs w:val="22"/>
              </w:rPr>
              <w:t>Regional Director’s Office</w:t>
            </w:r>
          </w:p>
        </w:tc>
      </w:tr>
      <w:tr w:rsidR="009664DE" w:rsidRPr="00D4316F" w14:paraId="16B67CDD" w14:textId="77777777" w:rsidTr="003D5838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81E8E35" w14:textId="5EA63327" w:rsidR="009664DE" w:rsidRPr="00D4316F" w:rsidRDefault="009664DE" w:rsidP="003D58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  <w:r w:rsidR="006112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74254A9" w14:textId="77777777" w:rsidR="009664DE" w:rsidRPr="00D4316F" w:rsidRDefault="009664DE" w:rsidP="003D58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9664DE" w:rsidRPr="00D4316F" w14:paraId="654A9430" w14:textId="77777777" w:rsidTr="003D5838">
        <w:trPr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0D6DD" w14:textId="4A4C1E85" w:rsidR="009664DE" w:rsidRPr="00D4316F" w:rsidRDefault="00E55275" w:rsidP="003D583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sz w:val="22"/>
                <w:szCs w:val="22"/>
              </w:rPr>
              <w:t>Regional Director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FDF69" w14:textId="4E40D18E" w:rsidR="009664DE" w:rsidRPr="00D4316F" w:rsidRDefault="00CA7439" w:rsidP="003D5838">
            <w:pPr>
              <w:tabs>
                <w:tab w:val="left" w:pos="540"/>
              </w:tabs>
              <w:spacing w:before="60" w:after="60"/>
              <w:ind w:left="504" w:hanging="4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9664DE" w:rsidRPr="00D4316F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  <w:tr w:rsidR="009664DE" w:rsidRPr="00D4316F" w14:paraId="6EC23DBA" w14:textId="77777777" w:rsidTr="003D58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7923D57E" w14:textId="77777777" w:rsidR="009664DE" w:rsidRPr="00D4316F" w:rsidRDefault="009664DE" w:rsidP="003D58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JOB PURPOSE</w:t>
            </w:r>
          </w:p>
        </w:tc>
      </w:tr>
      <w:tr w:rsidR="009664DE" w:rsidRPr="00D4316F" w14:paraId="23B76911" w14:textId="77777777" w:rsidTr="003D58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56683F2" w14:textId="051FE9C4" w:rsidR="00E55275" w:rsidRPr="00D4316F" w:rsidRDefault="00E55275" w:rsidP="00CA7439">
            <w:pPr>
              <w:jc w:val="lowKashida"/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The </w:t>
            </w:r>
            <w:r w:rsidR="0086760B" w:rsidRPr="0086760B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Department Head of Human Resources</w:t>
            </w:r>
            <w:r w:rsidR="0086760B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(DHHR) 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ensures</w:t>
            </w:r>
            <w:r w:rsidR="006112B3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the efficient functioning of the AWRO HR unit. They ensure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that AWR</w:t>
            </w:r>
            <w:r w:rsidR="0086760B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Tunis 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O</w:t>
            </w:r>
            <w:r w:rsidR="0086760B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ffice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human resource policy and procedures fit the needs, goals, and aims of the regional office and its senior leadership.</w:t>
            </w:r>
            <w:r w:rsidRPr="00D4316F">
              <w:rPr>
                <w:rFonts w:asciiTheme="minorHAnsi" w:eastAsia="Times New Roman" w:hAnsiTheme="minorHAnsi" w:cs="Times New Roman"/>
                <w:sz w:val="22"/>
                <w:szCs w:val="22"/>
                <w:lang w:val="en-US"/>
              </w:rPr>
              <w:t xml:space="preserve"> 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This includes aligning staff to </w:t>
            </w:r>
            <w:r w:rsidRPr="00D4316F">
              <w:rPr>
                <w:rFonts w:asciiTheme="minorHAnsi" w:eastAsia="Times New Roman" w:hAnsiTheme="minorHAnsi" w:cs="Arial"/>
                <w:bCs/>
                <w:color w:val="222222"/>
                <w:sz w:val="22"/>
                <w:szCs w:val="22"/>
                <w:lang w:val="en-US"/>
              </w:rPr>
              <w:t>business objectives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, recruiting the right talent, enhancing staff performance, supporting employee development, enhancing recruitment efforts, planning strategic </w:t>
            </w:r>
            <w:r w:rsidRPr="00D4316F">
              <w:rPr>
                <w:rFonts w:asciiTheme="minorHAnsi" w:eastAsia="Times New Roman" w:hAnsiTheme="minorHAnsi" w:cs="Arial"/>
                <w:bCs/>
                <w:color w:val="222222"/>
                <w:sz w:val="22"/>
                <w:szCs w:val="22"/>
                <w:lang w:val="en-US"/>
              </w:rPr>
              <w:t>HR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 initiatives, managing </w:t>
            </w:r>
            <w:r w:rsidRPr="00D4316F">
              <w:rPr>
                <w:rFonts w:asciiTheme="minorHAnsi" w:eastAsia="Times New Roman" w:hAnsiTheme="minorHAnsi" w:cs="Arial"/>
                <w:bCs/>
                <w:color w:val="222222"/>
                <w:sz w:val="22"/>
                <w:szCs w:val="22"/>
                <w:lang w:val="en-US"/>
              </w:rPr>
              <w:t>HR</w:t>
            </w:r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 staff and consultants, running orientation and onboarding processes. They ensure compliance with IPPF HR policies and procedures and Tunisian </w:t>
            </w:r>
            <w:proofErr w:type="spellStart"/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labour</w:t>
            </w:r>
            <w:proofErr w:type="spellEnd"/>
            <w:r w:rsidRPr="00D4316F">
              <w:rPr>
                <w:rFonts w:asciiTheme="minorHAnsi" w:eastAsia="Times New Roman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and fiscal legislation and regulations.</w:t>
            </w:r>
          </w:p>
          <w:p w14:paraId="37C5360D" w14:textId="2245B5DF" w:rsidR="009664DE" w:rsidRPr="00D4316F" w:rsidRDefault="00F44102" w:rsidP="00CA743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lowKashida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They dedicate significant time to critical safeguarding work in close coordination with the Regional Director. They support a culture of performance, efficiency, effectiveness and </w:t>
            </w:r>
            <w:bookmarkStart w:id="0" w:name="_Hlk72163831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accountability and champion </w:t>
            </w:r>
            <w:r w:rsidR="0086760B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organizational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values and competencies. </w:t>
            </w:r>
            <w:bookmarkEnd w:id="0"/>
          </w:p>
        </w:tc>
      </w:tr>
      <w:tr w:rsidR="009664DE" w:rsidRPr="00D4316F" w14:paraId="7E73421F" w14:textId="77777777" w:rsidTr="003D58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4E466A92" w14:textId="77777777" w:rsidR="009664DE" w:rsidRPr="00D4316F" w:rsidRDefault="009664DE" w:rsidP="003D58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KEY TASKS </w:t>
            </w:r>
          </w:p>
        </w:tc>
      </w:tr>
      <w:tr w:rsidR="009664DE" w:rsidRPr="00D4316F" w14:paraId="69389179" w14:textId="77777777" w:rsidTr="003D58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1830" w14:textId="63FF42F8" w:rsidR="00420F57" w:rsidRPr="00D4316F" w:rsidRDefault="00420F57" w:rsidP="00CA743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2.1 Strategic Planning &amp; HR </w:t>
            </w:r>
            <w:r w:rsidR="0054000A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D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esign </w:t>
            </w:r>
          </w:p>
          <w:p w14:paraId="6083BC62" w14:textId="3400831D" w:rsidR="00420F5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Actively contributes to the implementation of the IPPF strategic </w:t>
            </w:r>
            <w:r w:rsidR="00980E2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framework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and business plan including the conceptualization and implementation of HR dimension of the change process to maximize overall staff performance</w:t>
            </w:r>
            <w:r w:rsidR="00980E2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81F3CAE" w14:textId="10BCC755" w:rsidR="00420F5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In close collaboration with RD, contributes to organizational design, reviewing and ensuring alignment of system of rewards and informed and </w:t>
            </w:r>
            <w:r w:rsidR="00CA7439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evidence-based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decision making on HR matters.</w:t>
            </w:r>
          </w:p>
          <w:p w14:paraId="4167B155" w14:textId="73E98301" w:rsidR="00420F5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Plays a significant role in contributing to staff well-being, drives positive change in </w:t>
            </w:r>
            <w:r w:rsidR="00CA7439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behaviors</w:t>
            </w:r>
            <w:r w:rsidR="00980E2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gramStart"/>
            <w:r w:rsidR="00980E2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performance</w:t>
            </w:r>
            <w:proofErr w:type="gramEnd"/>
            <w:r w:rsidR="00980E2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and structure.</w:t>
            </w:r>
          </w:p>
          <w:p w14:paraId="420AE6B7" w14:textId="6B05E6AA" w:rsidR="00420F57" w:rsidRPr="00D4316F" w:rsidRDefault="00980E23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Identifies staffing, learning &amp; development and other HR needs</w:t>
            </w:r>
            <w:r w:rsidR="00420F5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in close coordination with the RD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and </w:t>
            </w:r>
            <w:r w:rsidR="00420F5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senior management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and develops / implements plans to address the defined needs.</w:t>
            </w:r>
          </w:p>
          <w:p w14:paraId="3716993C" w14:textId="77777777" w:rsidR="00813908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Contributes to reporting on </w:t>
            </w:r>
            <w:r w:rsidR="00980E2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strategy and business plan implementation, as well as organizational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redesign and change within area of expertise</w:t>
            </w:r>
            <w:r w:rsidR="00813908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</w:p>
          <w:p w14:paraId="3741D658" w14:textId="0BD8C669" w:rsidR="00420F57" w:rsidRPr="005B0942" w:rsidRDefault="00420F57" w:rsidP="00CA7439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eastAsiaTheme="minorHAnsi" w:hAnsiTheme="minorHAnsi" w:cs="Times Roman"/>
                <w:sz w:val="22"/>
                <w:szCs w:val="22"/>
                <w:lang w:val="en-US"/>
              </w:rPr>
            </w:pPr>
            <w:r w:rsidRPr="005B0942">
              <w:rPr>
                <w:rFonts w:asciiTheme="minorHAnsi" w:eastAsiaTheme="minorHAnsi" w:hAnsiTheme="minorHAnsi" w:cs="Times Roman"/>
                <w:sz w:val="22"/>
                <w:szCs w:val="22"/>
                <w:lang w:val="en-US"/>
              </w:rPr>
              <w:t xml:space="preserve">2.2 Recruitment, Retention &amp; Release </w:t>
            </w:r>
          </w:p>
          <w:p w14:paraId="73C8BBF7" w14:textId="4D8BEB90" w:rsidR="00420F5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Facilitates and oversees </w:t>
            </w:r>
            <w:r w:rsidR="00DD36C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recruitment and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selection processes according</w:t>
            </w:r>
            <w:r w:rsidR="00DD36C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9A5E1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to </w:t>
            </w:r>
            <w:r w:rsidR="00DD36C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strategic business needs and in line with IPPF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policies and procedures. Acts as focal po</w:t>
            </w:r>
            <w:r w:rsidR="00DD36C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int on contractual </w:t>
            </w:r>
            <w:r w:rsidR="00DD36C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lastRenderedPageBreak/>
              <w:t>negotiations.</w:t>
            </w:r>
          </w:p>
          <w:p w14:paraId="76DFF64D" w14:textId="309E8CCA" w:rsidR="00420F5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Ensures</w:t>
            </w:r>
            <w:r w:rsidR="00DD36C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that a system is in place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9A5E1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for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delivery of orientation/induction of new staff and adherence to procedures on probation process</w:t>
            </w:r>
            <w:r w:rsidR="009A5E1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8F8E6AE" w14:textId="41EC2CF8" w:rsidR="00420F57" w:rsidRPr="00123A65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Draws up new contracts in line with 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agreed procedures, and ensures job descriptions, contracts and HR mapping </w:t>
            </w:r>
            <w:r w:rsidR="009165D8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are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accurate and consistent. Ensures internal </w:t>
            </w:r>
            <w:r w:rsidR="005B0942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equity.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03DE912" w14:textId="6029D6A9" w:rsidR="009165D8" w:rsidRPr="00123A65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Leads exit management procedure to ensure seamless and positive transition for departing employees, while ensuring that all formalities are carried out</w:t>
            </w:r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FB65AAE" w14:textId="378E10DE" w:rsidR="00420F57" w:rsidRPr="005B0942" w:rsidRDefault="00420F57" w:rsidP="00CA74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eastAsiaTheme="minorHAnsi" w:hAnsiTheme="minorHAnsi" w:cs="Times Roman"/>
                <w:sz w:val="22"/>
                <w:szCs w:val="22"/>
                <w:lang w:val="en-US"/>
              </w:rPr>
            </w:pPr>
            <w:r w:rsidRPr="005B0942">
              <w:rPr>
                <w:rFonts w:asciiTheme="minorHAnsi" w:eastAsiaTheme="minorHAnsi" w:hAnsiTheme="minorHAnsi" w:cs="Times Roman"/>
                <w:sz w:val="22"/>
                <w:szCs w:val="22"/>
                <w:lang w:val="en-US"/>
              </w:rPr>
              <w:t xml:space="preserve">2.3 HR Administration </w:t>
            </w:r>
          </w:p>
          <w:p w14:paraId="21C1AB44" w14:textId="39FEB614" w:rsidR="00420F57" w:rsidRPr="00123A65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Develops, implements, </w:t>
            </w:r>
            <w:r w:rsidR="005B0942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streamlines,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and advises on HR policies and procedures to ensure guidelines and tools are aligned with business strategy, </w:t>
            </w:r>
            <w:r w:rsidR="00D61DFC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IPPF policies and procedures, 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existing legal </w:t>
            </w:r>
            <w:proofErr w:type="gramStart"/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requirements</w:t>
            </w:r>
            <w:proofErr w:type="gramEnd"/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and best pr</w:t>
            </w:r>
            <w:r w:rsidR="00D61DFC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actice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Minimizes legal expo</w:t>
            </w:r>
            <w:r w:rsidR="00D61DFC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sure on HR issues at all times</w:t>
            </w:r>
            <w:proofErr w:type="gramEnd"/>
            <w:r w:rsidR="00D61DFC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</w:p>
          <w:p w14:paraId="42DD260A" w14:textId="0C258CEC" w:rsidR="0054000A" w:rsidRPr="00123A65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Initiates, </w:t>
            </w:r>
            <w:r w:rsidR="005B0942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manages,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and acts as a focal point for the performance appraisal process, ensuring deadlines and procedures are respected</w:t>
            </w:r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, providing briefings and orientation to supervisors and staff as required.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DFA83AD" w14:textId="77777777" w:rsidR="009A5E17" w:rsidRPr="00123A65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Ensures salaries and benefits are paid in accordance with contractual obligations and any statutory deductions are made including monthly payroll with an eye towards accuracy</w:t>
            </w:r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1D95AAAF" w14:textId="48ECF8C2" w:rsidR="009A5E17" w:rsidRPr="00123A65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Monitor</w:t>
            </w:r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and coordinate</w:t>
            </w:r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employee contract management, including regular extensions </w:t>
            </w:r>
            <w:r w:rsidR="00CA7439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in line</w:t>
            </w: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with po</w:t>
            </w:r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licies.</w:t>
            </w:r>
          </w:p>
          <w:p w14:paraId="58BCD84F" w14:textId="08C678C6" w:rsidR="009A5E1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Oversees the maintenance and regularly updating of employee records and personnel, ensuring that confidentially of HR fi</w:t>
            </w:r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les is </w:t>
            </w:r>
            <w:proofErr w:type="gramStart"/>
            <w:r w:rsidR="009A5E17"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maintained at all times</w:t>
            </w:r>
            <w:proofErr w:type="gramEnd"/>
            <w:r w:rsidR="009A5E1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</w:p>
          <w:p w14:paraId="57B2088F" w14:textId="77777777" w:rsidR="009A5E1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Oversee</w:t>
            </w:r>
            <w:r w:rsidR="009A5E1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implementation of absence management system</w:t>
            </w:r>
            <w:r w:rsidR="009A5E1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including leave, sickness etc.</w:t>
            </w:r>
          </w:p>
          <w:p w14:paraId="4320A198" w14:textId="61337CE2" w:rsidR="009A5E17" w:rsidRPr="00D4316F" w:rsidRDefault="00420F57" w:rsidP="00CA743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Submits regular reports in line with </w:t>
            </w:r>
            <w:r w:rsidR="005B0942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role.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D3AE7B4" w14:textId="3A8253D9" w:rsidR="00420F57" w:rsidRPr="00D4316F" w:rsidRDefault="00420F57" w:rsidP="00CA7439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262626"/>
                <w:sz w:val="22"/>
                <w:szCs w:val="22"/>
                <w:lang w:val="en-US"/>
              </w:rPr>
              <w:t xml:space="preserve">2.4 Safeguarding &amp; Compliance </w:t>
            </w:r>
          </w:p>
          <w:p w14:paraId="17D7C294" w14:textId="6D06D766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Takes on responsibility, in partnership with safeguarding colleagues, for the effective operation of the Regional Incident Reporting Unit for the Region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B50679B" w14:textId="33AF7421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Acts as Incident Co-</w:t>
            </w:r>
            <w:proofErr w:type="spell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ordinator</w:t>
            </w:r>
            <w:proofErr w:type="spell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for HR and other relevant incidents as required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6A375DB" w14:textId="57B8AF88" w:rsidR="00420F57" w:rsidRPr="00D4316F" w:rsidRDefault="00CA7439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Personally,</w:t>
            </w:r>
            <w:r w:rsidR="00420F5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undertakes relevant investigations promptly, as required, in close coordination with the RD; produces ToR, reviews documentation, carries out interviews and consults with those involved, and makes recommendations and contributes to implementation of these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="00420F57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7ED3684" w14:textId="6D4DF520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Ensures IPPF’s Incident Management data base is kept up to date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2512544" w14:textId="2DF9E5C0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Leads all employee relations with professionalism; including investigations to resolve issues/conflict in the workplace with close collaboration with RD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E0F8E34" w14:textId="66EFCE7D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ind w:left="714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Ensures follow up expedited in an equitable and fair manner and meets all legal and employment regulations and requirements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AC205E2" w14:textId="18D18627" w:rsidR="00855263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Serves as an ambassador and champion of the Code of Conduct; ensures issues are followed up in a comprehensive manner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914397F" w14:textId="77777777" w:rsidR="00CA7439" w:rsidRPr="00D4316F" w:rsidRDefault="00CA7439" w:rsidP="00CA74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</w:p>
          <w:p w14:paraId="05CF14F8" w14:textId="6125E1BC" w:rsidR="00420F57" w:rsidRPr="00D4316F" w:rsidRDefault="00420F57" w:rsidP="00CA74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360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262626"/>
                <w:sz w:val="22"/>
                <w:szCs w:val="22"/>
                <w:lang w:val="en-US"/>
              </w:rPr>
              <w:lastRenderedPageBreak/>
              <w:t xml:space="preserve">2.5 Employee Relations &amp; Care </w:t>
            </w:r>
          </w:p>
          <w:p w14:paraId="74642AC8" w14:textId="1C833338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Maintain an effective negotiation process and harmonious employee/employer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relationship</w:t>
            </w:r>
            <w:proofErr w:type="gram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1CA3FCE" w14:textId="067AC445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Advise supervisors in determining appropriate disciplinary plans of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action</w:t>
            </w:r>
            <w:proofErr w:type="gram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6FE9323" w14:textId="2EC84284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Responsible for the health and welfare of AWRO personnel and introduces such measures as may be necessary to ensure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compliance</w:t>
            </w:r>
            <w:proofErr w:type="gram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F5F5C43" w14:textId="66AB4E54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Works to actively engage in building trust at all levels, with all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employees</w:t>
            </w:r>
            <w:proofErr w:type="gram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863592C" w14:textId="6332C69A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Works within 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area of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authority to address staff concerns and stress in a timely and professional manner, escalating where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necessary</w:t>
            </w:r>
            <w:proofErr w:type="gram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660B6F0" w14:textId="630F8D44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Supports the well-being of staff and fosters a positive working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environment</w:t>
            </w:r>
            <w:proofErr w:type="gram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756F9BD" w14:textId="67AD985C" w:rsidR="00420F57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Embodies a model approach to cooperation, communication and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teamwork</w:t>
            </w:r>
            <w:proofErr w:type="gramEnd"/>
          </w:p>
          <w:p w14:paraId="75661B77" w14:textId="5C0D138A" w:rsidR="009664DE" w:rsidRPr="00D4316F" w:rsidRDefault="00420F57" w:rsidP="00CA7439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Any oth</w:t>
            </w:r>
            <w:r w:rsidR="00855263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er relevant duties as required.</w:t>
            </w:r>
          </w:p>
        </w:tc>
      </w:tr>
      <w:tr w:rsidR="00DC3585" w:rsidRPr="00D4316F" w14:paraId="22F3B46F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A31C8DE" w14:textId="77777777" w:rsidR="00DC3585" w:rsidRPr="00D4316F" w:rsidRDefault="00DC3585" w:rsidP="003D58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RESPONSIBILITIES</w:t>
            </w:r>
          </w:p>
        </w:tc>
      </w:tr>
      <w:tr w:rsidR="00DC3585" w:rsidRPr="00D4316F" w14:paraId="5231432D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5DBA3F" w14:textId="77777777" w:rsidR="00DC3585" w:rsidRPr="00D4316F" w:rsidRDefault="00DC3585" w:rsidP="003D5838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responsibilities carried out by the job </w:t>
            </w:r>
            <w:proofErr w:type="gramStart"/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holder</w:t>
            </w:r>
            <w:proofErr w:type="gramEnd"/>
          </w:p>
          <w:p w14:paraId="78BEFE5E" w14:textId="01109A00" w:rsidR="00DC3585" w:rsidRPr="00D4316F" w:rsidRDefault="00A03DC9" w:rsidP="003D58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sz w:val="22"/>
                <w:szCs w:val="22"/>
              </w:rPr>
              <w:t>Supervises HR Administration Officer</w:t>
            </w:r>
          </w:p>
        </w:tc>
      </w:tr>
      <w:tr w:rsidR="00DC3585" w:rsidRPr="00D4316F" w14:paraId="71957F1E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E5E5" w14:textId="77777777" w:rsidR="00DC3585" w:rsidRPr="00D4316F" w:rsidRDefault="00DC3585" w:rsidP="003D5838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Financial responsibilities carried by the job </w:t>
            </w:r>
            <w:proofErr w:type="gramStart"/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holder</w:t>
            </w:r>
            <w:proofErr w:type="gramEnd"/>
          </w:p>
          <w:p w14:paraId="3C826625" w14:textId="47049DE7" w:rsidR="00DC3585" w:rsidRPr="00D4316F" w:rsidRDefault="006112B3" w:rsidP="003D58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 be determined</w:t>
            </w:r>
          </w:p>
        </w:tc>
      </w:tr>
      <w:tr w:rsidR="00DC3585" w:rsidRPr="00D4316F" w14:paraId="3D9A3C0B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3A8E66" w14:textId="77777777" w:rsidR="00DC3585" w:rsidRPr="00D4316F" w:rsidRDefault="00DC3585" w:rsidP="003D5838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Advisory responsibilities carried out by the job </w:t>
            </w:r>
            <w:proofErr w:type="gramStart"/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holder</w:t>
            </w:r>
            <w:proofErr w:type="gramEnd"/>
          </w:p>
          <w:p w14:paraId="54759321" w14:textId="0319D7A3" w:rsidR="00DC3585" w:rsidRPr="00D4316F" w:rsidRDefault="006112B3" w:rsidP="005B094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Advises senior management on HR related issues</w:t>
            </w:r>
          </w:p>
        </w:tc>
      </w:tr>
      <w:tr w:rsidR="00693DD6" w:rsidRPr="00D4316F" w14:paraId="176DD9E2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FE50C7" w14:textId="77777777" w:rsidR="00693DD6" w:rsidRPr="00D4316F" w:rsidRDefault="00DC3585" w:rsidP="003D58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93DD6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3DD6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COMPETENCES</w:t>
            </w:r>
          </w:p>
        </w:tc>
      </w:tr>
      <w:tr w:rsidR="00693DD6" w:rsidRPr="00D4316F" w14:paraId="1CAF4A88" w14:textId="77777777" w:rsidTr="003D5838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7018" w14:textId="5DCBD565" w:rsidR="00092270" w:rsidRDefault="0086686F" w:rsidP="00CA7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 w:line="300" w:lineRule="atLeast"/>
              <w:ind w:left="142" w:firstLine="0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Roman"/>
                <w:b/>
                <w:bCs/>
                <w:color w:val="000000"/>
                <w:sz w:val="22"/>
                <w:szCs w:val="22"/>
                <w:lang w:val="en-US"/>
              </w:rPr>
              <w:t>Delivering results</w:t>
            </w:r>
            <w:r w:rsidR="00010460" w:rsidRPr="00010460">
              <w:rPr>
                <w:rFonts w:asciiTheme="minorHAnsi" w:eastAsiaTheme="minorHAnsi" w:hAnsiTheme="minorHAnsi" w:cs="Times Roman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="00010460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</w:t>
            </w:r>
            <w:r w:rsidR="00092270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bility to work, manage, and meet competing deadlines in a</w:t>
            </w:r>
            <w:r w:rsidR="00010460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0959A3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complex, </w:t>
            </w:r>
            <w:r w:rsidR="00092270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fast- paced, high volume env</w:t>
            </w:r>
            <w:r w:rsidR="008E745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ironment</w:t>
            </w:r>
            <w:r w:rsidR="00092270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; </w:t>
            </w:r>
            <w:r w:rsidR="008E745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has an </w:t>
            </w:r>
            <w:r w:rsidR="00092270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aptitude for </w:t>
            </w:r>
            <w:r w:rsidR="00092270" w:rsidRPr="0086686F">
              <w:rPr>
                <w:rFonts w:asciiTheme="minorHAnsi" w:eastAsiaTheme="minorHAnsi" w:hAnsiTheme="minorHAnsi" w:cs="Times Roman"/>
                <w:b/>
                <w:bCs/>
                <w:color w:val="000000"/>
                <w:sz w:val="22"/>
                <w:szCs w:val="22"/>
                <w:lang w:val="en-US"/>
              </w:rPr>
              <w:t>problem solving</w:t>
            </w:r>
            <w:r w:rsidR="00092270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and decision making</w:t>
            </w:r>
            <w:r w:rsidR="008E745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</w:p>
          <w:p w14:paraId="6FC6688B" w14:textId="54EEA4AC" w:rsidR="00AE0BAF" w:rsidRPr="00D4316F" w:rsidRDefault="00AE0BAF" w:rsidP="00CA7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 w:line="300" w:lineRule="atLeast"/>
              <w:ind w:left="142" w:firstLine="0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Roman"/>
                <w:b/>
                <w:bCs/>
                <w:color w:val="000000"/>
                <w:sz w:val="22"/>
                <w:szCs w:val="22"/>
                <w:lang w:val="en-US"/>
              </w:rPr>
              <w:t>Leadership:</w:t>
            </w:r>
            <w:r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Clearly communicates a vision for the team that motivates and </w:t>
            </w:r>
            <w:r w:rsidR="00CA7439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energizes</w:t>
            </w:r>
            <w:r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team members; creates a </w:t>
            </w:r>
            <w:r w:rsidR="00CA7439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high-performance</w:t>
            </w:r>
            <w:r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culture; is actively involved in helping staff plan ways in which they can develop; takes accountability for performance of the team.</w:t>
            </w:r>
          </w:p>
          <w:p w14:paraId="419DB9B4" w14:textId="49E2860B" w:rsidR="0086686F" w:rsidRPr="00D4316F" w:rsidRDefault="00F87429" w:rsidP="00CA74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 w:line="300" w:lineRule="atLeast"/>
              <w:ind w:left="142" w:firstLine="0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8E745F">
              <w:rPr>
                <w:rFonts w:asciiTheme="minorHAnsi" w:eastAsiaTheme="minorHAnsi" w:hAnsiTheme="minorHAnsi" w:cs="Times Roman"/>
                <w:b/>
                <w:bCs/>
                <w:color w:val="000000"/>
                <w:sz w:val="22"/>
                <w:szCs w:val="22"/>
                <w:lang w:val="en-US"/>
              </w:rPr>
              <w:t>Communication:</w:t>
            </w:r>
            <w:r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8E745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Communicates effectively and clearly; adapts communication to fit the audience; plans communication </w:t>
            </w:r>
            <w:proofErr w:type="gramStart"/>
            <w:r w:rsidR="008E745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in order to</w:t>
            </w:r>
            <w:proofErr w:type="gramEnd"/>
            <w:r w:rsidR="008E745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influence/achieve goals. Strong negotiator. </w:t>
            </w:r>
            <w:r w:rsidR="008668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Builds trust and understanding with people who have very different views. W</w:t>
            </w:r>
            <w:r w:rsidR="0086686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ork</w:t>
            </w:r>
            <w:r w:rsidR="008668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</w:t>
            </w:r>
            <w:r w:rsidR="0086686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seamlessly</w:t>
            </w:r>
            <w:r w:rsidR="008668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86686F"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across cultures while promoting the organizational culture</w:t>
            </w:r>
            <w:r w:rsidR="008668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  <w:r w:rsidR="00846ED0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Manages conflict and conflicting views.</w:t>
            </w:r>
          </w:p>
          <w:p w14:paraId="0CB1A5BB" w14:textId="059DF16F" w:rsidR="00092270" w:rsidRPr="00D4316F" w:rsidRDefault="00092270" w:rsidP="00CA743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86686F">
              <w:rPr>
                <w:rFonts w:asciiTheme="minorHAnsi" w:eastAsiaTheme="minorHAnsi" w:hAnsiTheme="minorHAnsi" w:cs="Times Roman"/>
                <w:b/>
                <w:bCs/>
                <w:color w:val="000000"/>
                <w:sz w:val="22"/>
                <w:szCs w:val="22"/>
                <w:lang w:val="en-US"/>
              </w:rPr>
              <w:t>Diplomacy and discretion</w:t>
            </w:r>
            <w:r w:rsidR="0086686F">
              <w:rPr>
                <w:rFonts w:asciiTheme="minorHAnsi" w:eastAsiaTheme="minorHAnsi" w:hAnsiTheme="minorHAnsi" w:cs="Times Roman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demonstrat</w:t>
            </w:r>
            <w:r w:rsidR="008668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es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an air-tight commitment to confidentiality</w:t>
            </w:r>
            <w:r w:rsidR="000959A3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.</w:t>
            </w:r>
          </w:p>
          <w:p w14:paraId="0DC01341" w14:textId="77777777" w:rsidR="00693DD6" w:rsidRPr="00D4316F" w:rsidRDefault="00693DD6" w:rsidP="003D5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ADD64A" w14:textId="77777777" w:rsidR="0047097F" w:rsidRDefault="0047097F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44"/>
      </w:tblGrid>
      <w:tr w:rsidR="009664DE" w:rsidRPr="00D4316F" w14:paraId="03E9D3BA" w14:textId="77777777" w:rsidTr="003D5838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BCAF370" w14:textId="32EF76D0" w:rsidR="009664DE" w:rsidRPr="00D4316F" w:rsidRDefault="00DC3585" w:rsidP="003D58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="009664DE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664DE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EDUCATION &amp; QUALIFICATIONS</w:t>
            </w:r>
          </w:p>
        </w:tc>
      </w:tr>
      <w:tr w:rsidR="009664DE" w:rsidRPr="00D4316F" w14:paraId="1E9434B0" w14:textId="77777777" w:rsidTr="003D5838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B0AC" w14:textId="77777777" w:rsidR="009664DE" w:rsidRPr="00D4316F" w:rsidRDefault="00DA504F" w:rsidP="00CA7439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60"/>
              <w:ind w:left="360" w:hanging="2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sz w:val="22"/>
                <w:szCs w:val="22"/>
              </w:rPr>
              <w:t>Master’s degree or equivalent in HR management or related field</w:t>
            </w:r>
          </w:p>
          <w:p w14:paraId="3C6C3759" w14:textId="23478F20" w:rsidR="002F107C" w:rsidRPr="00D4316F" w:rsidRDefault="002F107C" w:rsidP="00CA7439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60"/>
              <w:ind w:left="360" w:hanging="2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sz w:val="22"/>
                <w:szCs w:val="22"/>
              </w:rPr>
              <w:t>Recognised HR qualification (</w:t>
            </w:r>
            <w:proofErr w:type="spellStart"/>
            <w:r w:rsidRPr="00D4316F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D4316F">
              <w:rPr>
                <w:rFonts w:asciiTheme="minorHAnsi" w:hAnsiTheme="minorHAnsi" w:cstheme="minorHAnsi"/>
                <w:sz w:val="22"/>
                <w:szCs w:val="22"/>
              </w:rPr>
              <w:t xml:space="preserve"> ICPD) or certification</w:t>
            </w:r>
          </w:p>
        </w:tc>
      </w:tr>
      <w:tr w:rsidR="009664DE" w:rsidRPr="00D4316F" w14:paraId="02CC768A" w14:textId="77777777" w:rsidTr="003D5838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B6183C" w14:textId="77777777" w:rsidR="009664DE" w:rsidRPr="00D4316F" w:rsidRDefault="00DC3585" w:rsidP="003D58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664DE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664DE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PROFESSIONAL EXPERIENCE</w:t>
            </w:r>
          </w:p>
        </w:tc>
      </w:tr>
      <w:tr w:rsidR="009664DE" w:rsidRPr="00D4316F" w14:paraId="19F5197D" w14:textId="77777777" w:rsidTr="003D5838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5758" w14:textId="28F5C0E1" w:rsidR="009664DE" w:rsidRDefault="00DA504F" w:rsidP="00CA7439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60"/>
              <w:ind w:left="360" w:hanging="2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sz w:val="22"/>
                <w:szCs w:val="22"/>
              </w:rPr>
              <w:t>Extensive experience in HR management including business partnering and/or learning and development</w:t>
            </w:r>
            <w:r w:rsidR="004709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F55120" w14:textId="30F40D85" w:rsidR="0047097F" w:rsidRPr="00D4316F" w:rsidRDefault="0047097F" w:rsidP="00CA7439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60"/>
              <w:ind w:left="360" w:hanging="2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developing and/or reviewing/updating HR policies and procedures.</w:t>
            </w:r>
          </w:p>
          <w:p w14:paraId="78EC3D35" w14:textId="30E68DE2" w:rsidR="00F74AA4" w:rsidRPr="00D4316F" w:rsidRDefault="00F74AA4" w:rsidP="00CA7439">
            <w:pPr>
              <w:numPr>
                <w:ilvl w:val="0"/>
                <w:numId w:val="2"/>
              </w:numPr>
              <w:tabs>
                <w:tab w:val="num" w:pos="540"/>
              </w:tabs>
              <w:spacing w:before="60" w:after="60"/>
              <w:ind w:left="360" w:hanging="2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sz w:val="22"/>
                <w:szCs w:val="22"/>
              </w:rPr>
              <w:t>Proven experience in working in a diverse, multi-cultural environment.</w:t>
            </w:r>
          </w:p>
        </w:tc>
      </w:tr>
      <w:tr w:rsidR="00693DD6" w:rsidRPr="00D4316F" w14:paraId="1BFBAB54" w14:textId="77777777" w:rsidTr="003D5838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ADF84EF" w14:textId="77777777" w:rsidR="00693DD6" w:rsidRPr="00D4316F" w:rsidRDefault="00DC3585" w:rsidP="003D58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693DD6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93DD6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SKILLS</w:t>
            </w:r>
          </w:p>
        </w:tc>
      </w:tr>
      <w:tr w:rsidR="00693DD6" w:rsidRPr="00D4316F" w14:paraId="30056AD9" w14:textId="77777777" w:rsidTr="003D5838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A3ACA" w14:textId="33E105E2" w:rsidR="00092270" w:rsidRPr="00D4316F" w:rsidRDefault="00092270" w:rsidP="00CA743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300" w:lineRule="atLeast"/>
              <w:ind w:hanging="578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Up-to-date knowledge of Tunis </w:t>
            </w:r>
            <w:proofErr w:type="spell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law legislation and relevant national legal frameworks</w:t>
            </w:r>
          </w:p>
          <w:p w14:paraId="20E87B93" w14:textId="7F38E8A5" w:rsidR="00693DD6" w:rsidRPr="00D4316F" w:rsidRDefault="00693DD6" w:rsidP="00CA7439">
            <w:pPr>
              <w:pStyle w:val="GSPHeader1"/>
              <w:numPr>
                <w:ilvl w:val="0"/>
                <w:numId w:val="2"/>
              </w:numPr>
              <w:tabs>
                <w:tab w:val="left" w:pos="426"/>
              </w:tabs>
              <w:ind w:hanging="578"/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 w:rsidRPr="00D4316F">
              <w:rPr>
                <w:rFonts w:asciiTheme="minorHAnsi" w:hAnsiTheme="minorHAnsi" w:cstheme="minorHAnsi"/>
                <w:b w:val="0"/>
                <w:bCs w:val="0"/>
                <w:caps w:val="0"/>
              </w:rPr>
              <w:t>Advanced computing skills, to include Word, Excel, PowerPoint, Outlook</w:t>
            </w:r>
          </w:p>
          <w:p w14:paraId="11D989E0" w14:textId="77777777" w:rsidR="00693DD6" w:rsidRPr="00123A65" w:rsidRDefault="00693DD6" w:rsidP="00CA7439">
            <w:pPr>
              <w:pStyle w:val="GSPHeader1"/>
              <w:numPr>
                <w:ilvl w:val="0"/>
                <w:numId w:val="2"/>
              </w:numPr>
              <w:tabs>
                <w:tab w:val="left" w:pos="426"/>
              </w:tabs>
              <w:ind w:hanging="578"/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 w:rsidRPr="00D4316F">
              <w:rPr>
                <w:rFonts w:asciiTheme="minorHAnsi" w:hAnsiTheme="minorHAnsi" w:cstheme="minorHAnsi"/>
                <w:b w:val="0"/>
                <w:bCs w:val="0"/>
                <w:caps w:val="0"/>
              </w:rPr>
              <w:t xml:space="preserve">Good spoken and written Arabic, English </w:t>
            </w:r>
            <w:r w:rsidRPr="00123A65">
              <w:rPr>
                <w:rFonts w:asciiTheme="minorHAnsi" w:hAnsiTheme="minorHAnsi" w:cstheme="minorHAnsi"/>
                <w:b w:val="0"/>
                <w:bCs w:val="0"/>
                <w:caps w:val="0"/>
              </w:rPr>
              <w:t>and ideally French</w:t>
            </w:r>
          </w:p>
          <w:p w14:paraId="316DBE1E" w14:textId="6FFB90C8" w:rsidR="00092270" w:rsidRPr="00123A65" w:rsidRDefault="00092270" w:rsidP="00CA743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300" w:lineRule="atLeast"/>
              <w:ind w:hanging="578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123A65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Solid financial and budget management skills</w:t>
            </w:r>
          </w:p>
          <w:p w14:paraId="618B1730" w14:textId="53691C63" w:rsidR="00092270" w:rsidRPr="00D4316F" w:rsidRDefault="00DA504F" w:rsidP="00CA7439">
            <w:pPr>
              <w:pStyle w:val="GSPHeader1"/>
              <w:numPr>
                <w:ilvl w:val="0"/>
                <w:numId w:val="2"/>
              </w:numPr>
              <w:tabs>
                <w:tab w:val="left" w:pos="426"/>
              </w:tabs>
              <w:ind w:hanging="578"/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 w:rsidRPr="00D4316F">
              <w:rPr>
                <w:rFonts w:asciiTheme="minorHAnsi" w:hAnsiTheme="minorHAnsi" w:cstheme="minorHAnsi"/>
                <w:b w:val="0"/>
                <w:bCs w:val="0"/>
                <w:caps w:val="0"/>
              </w:rPr>
              <w:t>A qualification and experience in coaching would be an asset</w:t>
            </w:r>
          </w:p>
        </w:tc>
      </w:tr>
      <w:tr w:rsidR="00693DD6" w:rsidRPr="00D4316F" w14:paraId="7F5480F2" w14:textId="77777777" w:rsidTr="00DC3585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AE0DB93" w14:textId="63F00EA1" w:rsidR="00693DD6" w:rsidRPr="00D4316F" w:rsidRDefault="00DC3585" w:rsidP="00D4316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        </w:t>
            </w:r>
            <w:r w:rsidR="00D4316F" w:rsidRPr="00D4316F">
              <w:rPr>
                <w:rFonts w:asciiTheme="minorHAnsi" w:hAnsiTheme="minorHAnsi" w:cstheme="minorHAnsi"/>
                <w:b/>
                <w:sz w:val="22"/>
                <w:szCs w:val="22"/>
              </w:rPr>
              <w:t>ORGANIZATIONAL COMMITMENTS</w:t>
            </w:r>
          </w:p>
        </w:tc>
      </w:tr>
      <w:tr w:rsidR="00DC3585" w:rsidRPr="00D4316F" w14:paraId="2996B13F" w14:textId="77777777" w:rsidTr="003D5838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E4D1" w14:textId="62303BF7" w:rsidR="00F74AA4" w:rsidRPr="00D4316F" w:rsidRDefault="00F74AA4" w:rsidP="00CA7439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26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ab/>
              <w:t xml:space="preserve">Willingness to travel internationally – maximum of 20 days a year (likely less) </w:t>
            </w:r>
          </w:p>
          <w:p w14:paraId="5726EEC1" w14:textId="39E550FB" w:rsidR="00F74AA4" w:rsidRPr="00D4316F" w:rsidRDefault="00F74AA4" w:rsidP="00CA7439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26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kern w:val="1"/>
                <w:sz w:val="22"/>
                <w:szCs w:val="22"/>
                <w:lang w:val="en-US"/>
              </w:rPr>
              <w:tab/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Awareness of and sensitivity to the multi-cultural and diverse environment in which IPPF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operates</w:t>
            </w:r>
            <w:proofErr w:type="gramEnd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BA2513C" w14:textId="3F4A6127" w:rsidR="00F74AA4" w:rsidRPr="00D4316F" w:rsidRDefault="00F74AA4" w:rsidP="00CA7439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26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kern w:val="1"/>
                <w:sz w:val="22"/>
                <w:szCs w:val="22"/>
                <w:lang w:val="en-US"/>
              </w:rPr>
              <w:tab/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Supportive of a woman’s right to choose and have access to safe abortion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services</w:t>
            </w:r>
            <w:proofErr w:type="gramEnd"/>
          </w:p>
          <w:p w14:paraId="6D132C95" w14:textId="410B44A0" w:rsidR="00F74AA4" w:rsidRPr="00D4316F" w:rsidRDefault="00F74AA4" w:rsidP="00CA7439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426" w:hanging="357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kern w:val="1"/>
                <w:sz w:val="22"/>
                <w:szCs w:val="22"/>
                <w:lang w:val="en-US"/>
              </w:rPr>
              <w:t xml:space="preserve"> </w:t>
            </w:r>
            <w:r w:rsidR="00693973">
              <w:rPr>
                <w:rFonts w:asciiTheme="minorHAnsi" w:eastAsiaTheme="minorHAnsi" w:hAnsiTheme="minorHAnsi" w:cs="Times Roman"/>
                <w:color w:val="000000"/>
                <w:kern w:val="1"/>
                <w:sz w:val="22"/>
                <w:szCs w:val="22"/>
                <w:lang w:val="en-US"/>
              </w:rPr>
              <w:t xml:space="preserve">   </w:t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 xml:space="preserve">Commitment to put equality, diversity and inclusion into </w:t>
            </w:r>
            <w:proofErr w:type="gramStart"/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practice</w:t>
            </w:r>
            <w:proofErr w:type="gramEnd"/>
          </w:p>
          <w:p w14:paraId="67E3CF5A" w14:textId="0D6126DF" w:rsidR="00DC3585" w:rsidRPr="00D4316F" w:rsidRDefault="00F74AA4" w:rsidP="00CA7439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426"/>
              <w:jc w:val="both"/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</w:pPr>
            <w:r w:rsidRPr="00D4316F">
              <w:rPr>
                <w:rFonts w:asciiTheme="minorHAnsi" w:eastAsiaTheme="minorHAnsi" w:hAnsiTheme="minorHAnsi" w:cs="Times Roman"/>
                <w:color w:val="000000"/>
                <w:kern w:val="1"/>
                <w:sz w:val="22"/>
                <w:szCs w:val="22"/>
                <w:lang w:val="en-US"/>
              </w:rPr>
              <w:tab/>
            </w:r>
            <w:r w:rsidRPr="00D4316F">
              <w:rPr>
                <w:rFonts w:asciiTheme="minorHAnsi" w:eastAsiaTheme="minorHAnsi" w:hAnsiTheme="minorHAnsi" w:cs="Times Roman"/>
                <w:color w:val="000000"/>
                <w:sz w:val="22"/>
                <w:szCs w:val="22"/>
                <w:lang w:val="en-US"/>
              </w:rPr>
              <w:t>Understanding of and a commitment to safeguarding including child protection, in a local and international context</w:t>
            </w:r>
          </w:p>
        </w:tc>
      </w:tr>
    </w:tbl>
    <w:p w14:paraId="151A99E7" w14:textId="77777777" w:rsidR="009664DE" w:rsidRPr="00D4316F" w:rsidRDefault="009664DE" w:rsidP="009664DE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14:paraId="388EE87E" w14:textId="77777777" w:rsidR="009B3348" w:rsidRPr="00D4316F" w:rsidRDefault="009B3348">
      <w:pPr>
        <w:rPr>
          <w:rFonts w:asciiTheme="minorHAnsi" w:hAnsiTheme="minorHAnsi" w:cstheme="minorHAnsi"/>
          <w:sz w:val="22"/>
          <w:szCs w:val="22"/>
        </w:rPr>
      </w:pPr>
    </w:p>
    <w:p w14:paraId="0272F50F" w14:textId="77777777" w:rsidR="00DA504F" w:rsidRPr="00D4316F" w:rsidRDefault="00DA504F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DA504F" w:rsidRPr="00D4316F" w:rsidSect="009664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5E23" w14:textId="77777777" w:rsidR="00D44F6A" w:rsidRDefault="00D44F6A" w:rsidP="001C6FB8">
      <w:r>
        <w:separator/>
      </w:r>
    </w:p>
  </w:endnote>
  <w:endnote w:type="continuationSeparator" w:id="0">
    <w:p w14:paraId="76E94E63" w14:textId="77777777" w:rsidR="00D44F6A" w:rsidRDefault="00D44F6A" w:rsidP="001C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8973" w14:textId="512A77C5" w:rsidR="00F74AA4" w:rsidRDefault="00F74AA4">
    <w:pPr>
      <w:pStyle w:val="Footer"/>
      <w:jc w:val="right"/>
    </w:pPr>
  </w:p>
  <w:sdt>
    <w:sdtPr>
      <w:id w:val="-104675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0C55C" w14:textId="77777777" w:rsidR="00CA7439" w:rsidRPr="003B724B" w:rsidRDefault="00CA7439" w:rsidP="00CA7439">
        <w:pPr>
          <w:pStyle w:val="Header"/>
          <w:tabs>
            <w:tab w:val="right" w:pos="9000"/>
          </w:tabs>
          <w:jc w:val="center"/>
        </w:pPr>
        <w:r>
          <w:rPr>
            <w:rFonts w:ascii="Arial" w:hAnsi="Arial" w:cs="Arial"/>
            <w:sz w:val="16"/>
          </w:rPr>
          <w:t>IPPF_AWRO _Job description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  <w:t xml:space="preserve">       September 2020</w:t>
        </w:r>
      </w:p>
      <w:p w14:paraId="6655E81A" w14:textId="6541AC76" w:rsidR="00F74AA4" w:rsidRDefault="00D44F6A" w:rsidP="00CA7439">
        <w:pPr>
          <w:pStyle w:val="Footer"/>
          <w:jc w:val="right"/>
        </w:pPr>
        <w:sdt>
          <w:sdtPr>
            <w:id w:val="140001658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A7439">
              <w:fldChar w:fldCharType="begin"/>
            </w:r>
            <w:r w:rsidR="00CA7439">
              <w:instrText xml:space="preserve"> PAGE   \* MERGEFORMAT </w:instrText>
            </w:r>
            <w:r w:rsidR="00CA7439">
              <w:fldChar w:fldCharType="separate"/>
            </w:r>
            <w:r w:rsidR="00CA7439">
              <w:t>1</w:t>
            </w:r>
            <w:r w:rsidR="00CA7439"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B455" w14:textId="77777777" w:rsidR="00D44F6A" w:rsidRDefault="00D44F6A" w:rsidP="001C6FB8">
      <w:r>
        <w:separator/>
      </w:r>
    </w:p>
  </w:footnote>
  <w:footnote w:type="continuationSeparator" w:id="0">
    <w:p w14:paraId="773FBB48" w14:textId="77777777" w:rsidR="00D44F6A" w:rsidRDefault="00D44F6A" w:rsidP="001C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A0722D"/>
    <w:multiLevelType w:val="hybridMultilevel"/>
    <w:tmpl w:val="143ED3C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7263187"/>
    <w:multiLevelType w:val="hybridMultilevel"/>
    <w:tmpl w:val="683A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5FC9"/>
    <w:multiLevelType w:val="hybridMultilevel"/>
    <w:tmpl w:val="DB84F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E07D2"/>
    <w:multiLevelType w:val="hybridMultilevel"/>
    <w:tmpl w:val="5190618A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C2402"/>
    <w:multiLevelType w:val="hybridMultilevel"/>
    <w:tmpl w:val="5162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08BE"/>
    <w:multiLevelType w:val="hybridMultilevel"/>
    <w:tmpl w:val="3FE216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715B"/>
    <w:multiLevelType w:val="hybridMultilevel"/>
    <w:tmpl w:val="75908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38F7"/>
    <w:multiLevelType w:val="hybridMultilevel"/>
    <w:tmpl w:val="B9F6B31C"/>
    <w:lvl w:ilvl="0" w:tplc="3F9A7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580C"/>
    <w:multiLevelType w:val="hybridMultilevel"/>
    <w:tmpl w:val="1DCA1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1FC0"/>
    <w:multiLevelType w:val="hybridMultilevel"/>
    <w:tmpl w:val="61FEBB36"/>
    <w:lvl w:ilvl="0" w:tplc="1F5C5A3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C1104"/>
    <w:multiLevelType w:val="hybridMultilevel"/>
    <w:tmpl w:val="03D8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75FD0"/>
    <w:multiLevelType w:val="hybridMultilevel"/>
    <w:tmpl w:val="E7C067D4"/>
    <w:lvl w:ilvl="0" w:tplc="D50A5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42F7B"/>
    <w:multiLevelType w:val="hybridMultilevel"/>
    <w:tmpl w:val="D7683958"/>
    <w:lvl w:ilvl="0" w:tplc="D86AF0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17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DE"/>
    <w:rsid w:val="00010460"/>
    <w:rsid w:val="00020696"/>
    <w:rsid w:val="00090666"/>
    <w:rsid w:val="00092270"/>
    <w:rsid w:val="000959A3"/>
    <w:rsid w:val="000C55E0"/>
    <w:rsid w:val="00115DD4"/>
    <w:rsid w:val="00123A65"/>
    <w:rsid w:val="001C6FB8"/>
    <w:rsid w:val="001D53BA"/>
    <w:rsid w:val="00216240"/>
    <w:rsid w:val="00242DCB"/>
    <w:rsid w:val="002F107C"/>
    <w:rsid w:val="00353324"/>
    <w:rsid w:val="003D5838"/>
    <w:rsid w:val="00420F57"/>
    <w:rsid w:val="0047097F"/>
    <w:rsid w:val="004B11FA"/>
    <w:rsid w:val="00520A5E"/>
    <w:rsid w:val="0054000A"/>
    <w:rsid w:val="005B0942"/>
    <w:rsid w:val="006112B3"/>
    <w:rsid w:val="00693973"/>
    <w:rsid w:val="00693DD6"/>
    <w:rsid w:val="007E5D5B"/>
    <w:rsid w:val="00813908"/>
    <w:rsid w:val="00846ED0"/>
    <w:rsid w:val="00855263"/>
    <w:rsid w:val="00862268"/>
    <w:rsid w:val="00865017"/>
    <w:rsid w:val="0086686F"/>
    <w:rsid w:val="0086760B"/>
    <w:rsid w:val="008E745F"/>
    <w:rsid w:val="009165D8"/>
    <w:rsid w:val="009664DE"/>
    <w:rsid w:val="00980E23"/>
    <w:rsid w:val="009A5E17"/>
    <w:rsid w:val="009B3348"/>
    <w:rsid w:val="009B35DA"/>
    <w:rsid w:val="00A03DC9"/>
    <w:rsid w:val="00A677F7"/>
    <w:rsid w:val="00A86E39"/>
    <w:rsid w:val="00AE0BAF"/>
    <w:rsid w:val="00B82C30"/>
    <w:rsid w:val="00C05EBD"/>
    <w:rsid w:val="00C93339"/>
    <w:rsid w:val="00CA7439"/>
    <w:rsid w:val="00D4316F"/>
    <w:rsid w:val="00D4493E"/>
    <w:rsid w:val="00D44F6A"/>
    <w:rsid w:val="00D51933"/>
    <w:rsid w:val="00D61DFC"/>
    <w:rsid w:val="00DA504F"/>
    <w:rsid w:val="00DC3585"/>
    <w:rsid w:val="00DD36CF"/>
    <w:rsid w:val="00E55275"/>
    <w:rsid w:val="00E91C43"/>
    <w:rsid w:val="00F44102"/>
    <w:rsid w:val="00F74AA4"/>
    <w:rsid w:val="00F87429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2DD7A"/>
  <w15:docId w15:val="{18EF3901-4C0D-4945-BD6E-A9F7F24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DE"/>
    <w:pPr>
      <w:spacing w:after="0" w:line="240" w:lineRule="auto"/>
    </w:pPr>
    <w:rPr>
      <w:rFonts w:ascii="Tahoma" w:eastAsia="MS Mincho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4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966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64DE"/>
    <w:rPr>
      <w:rFonts w:ascii="Tahoma" w:eastAsia="MS Mincho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4DE"/>
    <w:pPr>
      <w:ind w:left="720"/>
      <w:contextualSpacing/>
    </w:pPr>
  </w:style>
  <w:style w:type="paragraph" w:styleId="NoSpacing">
    <w:name w:val="No Spacing"/>
    <w:uiPriority w:val="1"/>
    <w:qFormat/>
    <w:rsid w:val="0096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SPHeader1">
    <w:name w:val="GSP Header1"/>
    <w:basedOn w:val="Normal"/>
    <w:link w:val="GSPHeader1Char"/>
    <w:uiPriority w:val="99"/>
    <w:rsid w:val="009664DE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Times New Roman" w:eastAsia="Times New Roman" w:hAnsi="Times New Roman" w:cs="Times New Roman"/>
      <w:b/>
      <w:bCs/>
      <w:caps/>
      <w:sz w:val="22"/>
      <w:szCs w:val="22"/>
    </w:rPr>
  </w:style>
  <w:style w:type="character" w:customStyle="1" w:styleId="GSPHeader1Char">
    <w:name w:val="GSP Header1 Char"/>
    <w:link w:val="GSPHeader1"/>
    <w:uiPriority w:val="99"/>
    <w:locked/>
    <w:rsid w:val="009664DE"/>
    <w:rPr>
      <w:rFonts w:ascii="Times New Roman" w:eastAsia="Times New Roman" w:hAnsi="Times New Roman" w:cs="Times New Roman"/>
      <w:b/>
      <w:bCs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1C6FB8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FB8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6FB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20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A5E"/>
    <w:rPr>
      <w:rFonts w:ascii="Tahoma" w:eastAsia="MS Mincho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Bennour</dc:creator>
  <cp:keywords/>
  <dc:description/>
  <cp:lastModifiedBy>Rym Talfit</cp:lastModifiedBy>
  <cp:revision>2</cp:revision>
  <cp:lastPrinted>2020-08-21T08:50:00Z</cp:lastPrinted>
  <dcterms:created xsi:type="dcterms:W3CDTF">2021-05-17T16:27:00Z</dcterms:created>
  <dcterms:modified xsi:type="dcterms:W3CDTF">2021-05-17T16:27:00Z</dcterms:modified>
</cp:coreProperties>
</file>