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733"/>
        <w:gridCol w:w="2327"/>
        <w:gridCol w:w="2181"/>
      </w:tblGrid>
      <w:tr w:rsidR="00500D63" w:rsidRPr="00FA762C" w14:paraId="47FC7E69" w14:textId="77777777" w:rsidTr="00BB7038">
        <w:trPr>
          <w:trHeight w:val="454"/>
        </w:trPr>
        <w:tc>
          <w:tcPr>
            <w:tcW w:w="4508" w:type="dxa"/>
            <w:gridSpan w:val="2"/>
            <w:shd w:val="clear" w:color="auto" w:fill="E7E6E6" w:themeFill="background2"/>
            <w:vAlign w:val="center"/>
          </w:tcPr>
          <w:p w14:paraId="2D1EEA32" w14:textId="4670CEDE" w:rsidR="00500D63" w:rsidRPr="00FA762C" w:rsidRDefault="00500D63" w:rsidP="00FA762C">
            <w:pPr>
              <w:rPr>
                <w:b/>
                <w:bCs/>
              </w:rPr>
            </w:pPr>
            <w:r w:rsidRPr="00FA762C">
              <w:rPr>
                <w:b/>
                <w:bCs/>
              </w:rPr>
              <w:t>Job Title</w:t>
            </w:r>
          </w:p>
        </w:tc>
        <w:tc>
          <w:tcPr>
            <w:tcW w:w="4508" w:type="dxa"/>
            <w:gridSpan w:val="2"/>
            <w:shd w:val="clear" w:color="auto" w:fill="E7E6E6" w:themeFill="background2"/>
            <w:vAlign w:val="center"/>
          </w:tcPr>
          <w:p w14:paraId="160B3BA9" w14:textId="77777777" w:rsidR="00500D63" w:rsidRPr="00FA762C" w:rsidRDefault="00500D63" w:rsidP="00FA762C">
            <w:pPr>
              <w:rPr>
                <w:b/>
                <w:bCs/>
              </w:rPr>
            </w:pPr>
            <w:r w:rsidRPr="00FA762C">
              <w:rPr>
                <w:b/>
                <w:bCs/>
              </w:rPr>
              <w:t>Division:</w:t>
            </w:r>
          </w:p>
        </w:tc>
      </w:tr>
      <w:tr w:rsidR="00500D63" w:rsidRPr="00FA762C" w14:paraId="0CFA7813" w14:textId="77777777" w:rsidTr="00BB7038">
        <w:tc>
          <w:tcPr>
            <w:tcW w:w="4508" w:type="dxa"/>
            <w:gridSpan w:val="2"/>
            <w:vAlign w:val="center"/>
          </w:tcPr>
          <w:p w14:paraId="3C8A6EF1" w14:textId="012CBDF2" w:rsidR="00500D63" w:rsidRPr="00FA762C" w:rsidRDefault="006864E8" w:rsidP="00FA762C">
            <w:r>
              <w:t>Communication Manager</w:t>
            </w:r>
          </w:p>
        </w:tc>
        <w:tc>
          <w:tcPr>
            <w:tcW w:w="4508" w:type="dxa"/>
            <w:gridSpan w:val="2"/>
            <w:vAlign w:val="center"/>
          </w:tcPr>
          <w:p w14:paraId="00DC2D84" w14:textId="620F9099" w:rsidR="00500D63" w:rsidRDefault="00500D63" w:rsidP="00FA762C"/>
          <w:p w14:paraId="0A2B3BB1" w14:textId="47196DED" w:rsidR="00DC436F" w:rsidRDefault="00DC436F" w:rsidP="00FA762C">
            <w:r>
              <w:t>Asia Pacific Hub</w:t>
            </w:r>
          </w:p>
          <w:p w14:paraId="25CEE380" w14:textId="2AB87138" w:rsidR="003C1474" w:rsidRPr="00FA762C" w:rsidRDefault="003C1474" w:rsidP="00FA762C"/>
        </w:tc>
      </w:tr>
      <w:tr w:rsidR="00500D63" w:rsidRPr="00FA762C" w14:paraId="3D80AAEF" w14:textId="77777777" w:rsidTr="00BB7038">
        <w:trPr>
          <w:trHeight w:val="454"/>
        </w:trPr>
        <w:tc>
          <w:tcPr>
            <w:tcW w:w="3775" w:type="dxa"/>
            <w:shd w:val="clear" w:color="auto" w:fill="E7E6E6" w:themeFill="background2"/>
            <w:vAlign w:val="center"/>
          </w:tcPr>
          <w:p w14:paraId="7FDD2AD1" w14:textId="77777777" w:rsidR="00500D63" w:rsidRPr="00FA762C" w:rsidRDefault="00500D63" w:rsidP="00FA762C">
            <w:pPr>
              <w:rPr>
                <w:b/>
                <w:bCs/>
              </w:rPr>
            </w:pPr>
            <w:r w:rsidRPr="00FA762C">
              <w:rPr>
                <w:b/>
                <w:bCs/>
              </w:rPr>
              <w:t>Responsible to:</w:t>
            </w:r>
          </w:p>
        </w:tc>
        <w:tc>
          <w:tcPr>
            <w:tcW w:w="3060" w:type="dxa"/>
            <w:gridSpan w:val="2"/>
            <w:shd w:val="clear" w:color="auto" w:fill="E7E6E6" w:themeFill="background2"/>
            <w:vAlign w:val="center"/>
          </w:tcPr>
          <w:p w14:paraId="62C0A3C9" w14:textId="77777777" w:rsidR="00500D63" w:rsidRPr="00FA762C" w:rsidRDefault="00500D63" w:rsidP="00FA762C">
            <w:pPr>
              <w:rPr>
                <w:b/>
                <w:bCs/>
              </w:rPr>
            </w:pPr>
            <w:r w:rsidRPr="00FA762C">
              <w:rPr>
                <w:b/>
                <w:bCs/>
              </w:rPr>
              <w:t>Location:</w:t>
            </w:r>
          </w:p>
        </w:tc>
        <w:tc>
          <w:tcPr>
            <w:tcW w:w="2181" w:type="dxa"/>
            <w:shd w:val="clear" w:color="auto" w:fill="E7E6E6" w:themeFill="background2"/>
            <w:vAlign w:val="center"/>
          </w:tcPr>
          <w:p w14:paraId="13584CA2" w14:textId="77777777" w:rsidR="00500D63" w:rsidRPr="00FA762C" w:rsidRDefault="00500D63" w:rsidP="00FA762C">
            <w:pPr>
              <w:rPr>
                <w:b/>
                <w:bCs/>
              </w:rPr>
            </w:pPr>
            <w:r w:rsidRPr="00FA762C">
              <w:rPr>
                <w:b/>
                <w:bCs/>
              </w:rPr>
              <w:t>Date:</w:t>
            </w:r>
          </w:p>
        </w:tc>
      </w:tr>
      <w:tr w:rsidR="00500D63" w:rsidRPr="00FA762C" w14:paraId="02BEB00C" w14:textId="77777777" w:rsidTr="00BB7038">
        <w:trPr>
          <w:trHeight w:val="192"/>
        </w:trPr>
        <w:tc>
          <w:tcPr>
            <w:tcW w:w="3775" w:type="dxa"/>
            <w:vAlign w:val="center"/>
          </w:tcPr>
          <w:p w14:paraId="6785C5E6" w14:textId="77777777" w:rsidR="00DC436F" w:rsidRDefault="00DC436F" w:rsidP="003C1474"/>
          <w:p w14:paraId="1CB9AF19" w14:textId="476FA890" w:rsidR="00500D63" w:rsidRDefault="006864E8" w:rsidP="003C1474">
            <w:r>
              <w:t>Senior Technical Lead – Advocacy, Accountability and Partnership</w:t>
            </w:r>
          </w:p>
          <w:p w14:paraId="511658C2" w14:textId="06E866BA" w:rsidR="003C1474" w:rsidRPr="00FA762C" w:rsidRDefault="003C1474" w:rsidP="003C1474"/>
        </w:tc>
        <w:tc>
          <w:tcPr>
            <w:tcW w:w="3060" w:type="dxa"/>
            <w:gridSpan w:val="2"/>
            <w:vAlign w:val="center"/>
          </w:tcPr>
          <w:p w14:paraId="6157F300" w14:textId="002E37BE" w:rsidR="00500D63" w:rsidRPr="00FA762C" w:rsidRDefault="00DC436F" w:rsidP="00FA762C">
            <w:r w:rsidRPr="00DC436F">
              <w:t>Kuala Lumpur</w:t>
            </w:r>
          </w:p>
        </w:tc>
        <w:tc>
          <w:tcPr>
            <w:tcW w:w="2181" w:type="dxa"/>
            <w:vAlign w:val="center"/>
          </w:tcPr>
          <w:p w14:paraId="06122FC1" w14:textId="1A7F12C9" w:rsidR="00500D63" w:rsidRPr="00FA762C" w:rsidRDefault="00500D63" w:rsidP="00FA762C"/>
        </w:tc>
      </w:tr>
      <w:tr w:rsidR="00500D63" w:rsidRPr="00FA762C" w14:paraId="53B73027" w14:textId="77777777" w:rsidTr="00BB7038">
        <w:trPr>
          <w:trHeight w:val="454"/>
        </w:trPr>
        <w:tc>
          <w:tcPr>
            <w:tcW w:w="9016" w:type="dxa"/>
            <w:gridSpan w:val="4"/>
            <w:shd w:val="clear" w:color="auto" w:fill="E7E6E6" w:themeFill="background2"/>
            <w:vAlign w:val="center"/>
          </w:tcPr>
          <w:p w14:paraId="687460EC" w14:textId="3594CA23" w:rsidR="00500D63" w:rsidRPr="00FA762C" w:rsidRDefault="00004D83" w:rsidP="00FA762C">
            <w:pPr>
              <w:pStyle w:val="ListParagraph"/>
              <w:numPr>
                <w:ilvl w:val="0"/>
                <w:numId w:val="1"/>
              </w:numPr>
              <w:rPr>
                <w:b/>
                <w:bCs/>
              </w:rPr>
            </w:pPr>
            <w:r>
              <w:rPr>
                <w:b/>
                <w:bCs/>
              </w:rPr>
              <w:t>OVERVIEW</w:t>
            </w:r>
          </w:p>
        </w:tc>
      </w:tr>
      <w:tr w:rsidR="00500D63" w:rsidRPr="00FA762C" w14:paraId="1976ED22" w14:textId="77777777" w:rsidTr="00DC436F">
        <w:trPr>
          <w:trHeight w:val="50"/>
        </w:trPr>
        <w:tc>
          <w:tcPr>
            <w:tcW w:w="9016" w:type="dxa"/>
            <w:gridSpan w:val="4"/>
            <w:vAlign w:val="center"/>
          </w:tcPr>
          <w:p w14:paraId="30C74BE0" w14:textId="77777777" w:rsidR="007A50A3" w:rsidRDefault="007A50A3" w:rsidP="006A08AF">
            <w:pPr>
              <w:pStyle w:val="Default"/>
              <w:jc w:val="both"/>
              <w:rPr>
                <w:rFonts w:ascii="Calibri" w:eastAsiaTheme="minorHAnsi" w:hAnsi="Calibri" w:cs="Calibri"/>
                <w:color w:val="auto"/>
                <w:sz w:val="22"/>
                <w:szCs w:val="22"/>
                <w:lang w:val="en-AU" w:eastAsia="en-US"/>
              </w:rPr>
            </w:pPr>
          </w:p>
          <w:p w14:paraId="7EC81B48" w14:textId="512C6FBB"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Family Planning 2030 (FP2030) is a global partnership of governments, civil society, multilateral organizations, donors, private sector, and researchers committed to supporting the rights of women and girls who wish to use contraception. Our vision is a future where women and girls everywhere have the freedom and ability to lead healthy lives, make their own informed decisions about using contraception and having children, and participate as equals in society and its development.</w:t>
            </w:r>
          </w:p>
          <w:p w14:paraId="5DCB8DAB"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6506C457"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Since our founding in 2012, much has been achieved, but more remains to be done. The global family planning community agreed that the gains of the last nine years should be sustained by extending this pivotal partnership. Through a global consultation, stakeholders from around the world provided their input on the future of family planning. Together, the community created a shared vision for 2030 that builds on progress achieved to date, adapts the partnership in response to the lessons of the first nine years and positions us to achieve the future women and girls around the world are asking for.</w:t>
            </w:r>
          </w:p>
          <w:p w14:paraId="4FA73B09"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D90A4A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The FP2030 Support Network will include five regional hubs: North, West and Central Africa; East and Southern Africa; Asia and the Pacific; and Latin America and the Caribbean, and North America and Europe, led by an Executive Director who reports to the Governing Board. Each hub will be headed by a Managing Director supported by a small team. The hubs will be hosted by NGOs in five cities where the hubs will be located. The creation of these regional hubs is the key element of FP2030’s new structure, which will be put in place in 2022.</w:t>
            </w:r>
          </w:p>
          <w:p w14:paraId="11099973"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8509124"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 xml:space="preserve">Each Managing Director reports to the FP2030 Executive Director who will lead the coordination and management of the Support Network. The Executive Director and the Managing Directors will work as an Executive Leadership Team to ensure that the vision and goals of the FP2030 partnership are fulfilled, and that momentum towards new commitments is maintained. </w:t>
            </w:r>
          </w:p>
          <w:p w14:paraId="05DCED0C"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97D1684" w14:textId="77777777" w:rsidR="00DA7F89" w:rsidRDefault="00CB6F50" w:rsidP="00E624D7">
            <w:pPr>
              <w:pStyle w:val="Default"/>
              <w:jc w:val="both"/>
              <w:rPr>
                <w:rFonts w:ascii="Calibri" w:eastAsiaTheme="minorHAnsi" w:hAnsi="Calibri" w:cs="Calibri"/>
                <w:color w:val="auto"/>
                <w:sz w:val="22"/>
                <w:szCs w:val="22"/>
                <w:lang w:val="en-AU" w:eastAsia="en-US"/>
              </w:rPr>
            </w:pPr>
            <w:r>
              <w:rPr>
                <w:rFonts w:ascii="Calibri" w:eastAsiaTheme="minorHAnsi" w:hAnsi="Calibri" w:cs="Calibri"/>
                <w:color w:val="auto"/>
                <w:sz w:val="22"/>
                <w:szCs w:val="22"/>
                <w:lang w:val="en-AU" w:eastAsia="en-US"/>
              </w:rPr>
              <w:t xml:space="preserve">IPPF-ESEAOR </w:t>
            </w:r>
            <w:r w:rsidR="006A08AF" w:rsidRPr="006A08AF">
              <w:rPr>
                <w:rFonts w:ascii="Calibri" w:eastAsiaTheme="minorHAnsi" w:hAnsi="Calibri" w:cs="Calibri"/>
                <w:color w:val="auto"/>
                <w:sz w:val="22"/>
                <w:szCs w:val="22"/>
                <w:lang w:val="en-AU" w:eastAsia="en-US"/>
              </w:rPr>
              <w:t xml:space="preserve">has been selected </w:t>
            </w:r>
            <w:r w:rsidR="00FC55E7">
              <w:rPr>
                <w:rFonts w:ascii="Calibri" w:eastAsiaTheme="minorHAnsi" w:hAnsi="Calibri" w:cs="Calibri"/>
                <w:color w:val="auto"/>
                <w:sz w:val="22"/>
                <w:szCs w:val="22"/>
                <w:lang w:val="en-AU" w:eastAsia="en-US"/>
              </w:rPr>
              <w:t xml:space="preserve">to </w:t>
            </w:r>
            <w:r w:rsidR="006A08AF" w:rsidRPr="006A08AF">
              <w:rPr>
                <w:rFonts w:ascii="Calibri" w:eastAsiaTheme="minorHAnsi" w:hAnsi="Calibri" w:cs="Calibri"/>
                <w:color w:val="auto"/>
                <w:sz w:val="22"/>
                <w:szCs w:val="22"/>
                <w:lang w:val="en-AU" w:eastAsia="en-US"/>
              </w:rPr>
              <w:t xml:space="preserve">host the FP2030 </w:t>
            </w:r>
            <w:r w:rsidR="00FC55E7">
              <w:rPr>
                <w:rFonts w:ascii="Calibri" w:eastAsiaTheme="minorHAnsi" w:hAnsi="Calibri" w:cs="Calibri"/>
                <w:color w:val="auto"/>
                <w:sz w:val="22"/>
                <w:szCs w:val="22"/>
                <w:lang w:val="en-AU" w:eastAsia="en-US"/>
              </w:rPr>
              <w:t xml:space="preserve">Asia Pacific </w:t>
            </w:r>
            <w:r w:rsidR="006A08AF" w:rsidRPr="006A08AF">
              <w:rPr>
                <w:rFonts w:ascii="Calibri" w:eastAsiaTheme="minorHAnsi" w:hAnsi="Calibri" w:cs="Calibri"/>
                <w:color w:val="auto"/>
                <w:sz w:val="22"/>
                <w:szCs w:val="22"/>
                <w:lang w:val="en-AU" w:eastAsia="en-US"/>
              </w:rPr>
              <w:t>Regional Hub</w:t>
            </w:r>
            <w:r w:rsidR="00FC55E7">
              <w:rPr>
                <w:rFonts w:ascii="Calibri" w:eastAsiaTheme="minorHAnsi" w:hAnsi="Calibri" w:cs="Calibri"/>
                <w:color w:val="auto"/>
                <w:sz w:val="22"/>
                <w:szCs w:val="22"/>
                <w:lang w:val="en-AU" w:eastAsia="en-US"/>
              </w:rPr>
              <w:t xml:space="preserve"> </w:t>
            </w:r>
            <w:r w:rsidR="00DE6C85">
              <w:rPr>
                <w:rFonts w:ascii="Calibri" w:eastAsiaTheme="minorHAnsi" w:hAnsi="Calibri" w:cs="Calibri"/>
                <w:color w:val="auto"/>
                <w:sz w:val="22"/>
                <w:szCs w:val="22"/>
                <w:lang w:val="en-AU" w:eastAsia="en-US"/>
              </w:rPr>
              <w:t>beginning 2022</w:t>
            </w:r>
            <w:r w:rsidR="006A08AF" w:rsidRPr="006A08AF">
              <w:rPr>
                <w:rFonts w:ascii="Calibri" w:eastAsiaTheme="minorHAnsi" w:hAnsi="Calibri" w:cs="Calibri"/>
                <w:color w:val="auto"/>
                <w:sz w:val="22"/>
                <w:szCs w:val="22"/>
                <w:lang w:val="en-AU" w:eastAsia="en-US"/>
              </w:rPr>
              <w:t>.</w:t>
            </w:r>
          </w:p>
          <w:p w14:paraId="11560C0E" w14:textId="77777777" w:rsidR="009A312F" w:rsidRDefault="009A312F" w:rsidP="009A312F">
            <w:pPr>
              <w:pStyle w:val="Default"/>
              <w:jc w:val="both"/>
              <w:rPr>
                <w:rFonts w:ascii="Calibri" w:eastAsiaTheme="minorHAnsi" w:hAnsi="Calibri" w:cs="Calibri"/>
                <w:sz w:val="22"/>
                <w:szCs w:val="22"/>
                <w:lang w:val="en-AU"/>
              </w:rPr>
            </w:pPr>
          </w:p>
          <w:p w14:paraId="5931F395" w14:textId="646BA998" w:rsidR="009A312F" w:rsidRPr="009A312F" w:rsidRDefault="009A312F" w:rsidP="009A312F">
            <w:pPr>
              <w:pStyle w:val="Default"/>
              <w:jc w:val="both"/>
              <w:rPr>
                <w:rFonts w:ascii="Calibri" w:eastAsiaTheme="minorHAnsi" w:hAnsi="Calibri" w:cs="Calibri"/>
                <w:b/>
                <w:bCs/>
                <w:sz w:val="22"/>
                <w:szCs w:val="22"/>
                <w:lang w:val="en-AU"/>
              </w:rPr>
            </w:pPr>
            <w:r w:rsidRPr="009A312F">
              <w:rPr>
                <w:rFonts w:ascii="Calibri" w:eastAsiaTheme="minorHAnsi" w:hAnsi="Calibri" w:cs="Calibri"/>
                <w:b/>
                <w:bCs/>
                <w:sz w:val="22"/>
                <w:szCs w:val="22"/>
                <w:lang w:val="en-AU"/>
              </w:rPr>
              <w:t>Job Overview</w:t>
            </w:r>
          </w:p>
          <w:p w14:paraId="3B0A78E8" w14:textId="77777777" w:rsidR="009A312F" w:rsidRDefault="009A312F" w:rsidP="009A312F">
            <w:pPr>
              <w:pStyle w:val="Default"/>
              <w:jc w:val="both"/>
              <w:rPr>
                <w:rFonts w:ascii="Calibri" w:eastAsiaTheme="minorHAnsi" w:hAnsi="Calibri" w:cs="Calibri"/>
                <w:sz w:val="22"/>
                <w:szCs w:val="22"/>
                <w:lang w:val="en-AU"/>
              </w:rPr>
            </w:pPr>
          </w:p>
          <w:p w14:paraId="1FE09CDA" w14:textId="77777777" w:rsidR="009A312F" w:rsidRDefault="006864E8" w:rsidP="00DC436F">
            <w:pPr>
              <w:pStyle w:val="Default"/>
              <w:jc w:val="both"/>
              <w:rPr>
                <w:rFonts w:ascii="Calibri" w:eastAsiaTheme="minorHAnsi" w:hAnsi="Calibri" w:cs="Calibri"/>
                <w:sz w:val="22"/>
                <w:szCs w:val="22"/>
                <w:lang w:val="en-AU"/>
              </w:rPr>
            </w:pPr>
            <w:r w:rsidRPr="006864E8">
              <w:rPr>
                <w:rFonts w:ascii="Calibri" w:eastAsiaTheme="minorHAnsi" w:hAnsi="Calibri" w:cs="Calibri"/>
                <w:sz w:val="22"/>
                <w:szCs w:val="22"/>
                <w:lang w:val="en-AU"/>
              </w:rPr>
              <w:t xml:space="preserve">The </w:t>
            </w:r>
            <w:r w:rsidR="00A64B01">
              <w:rPr>
                <w:rFonts w:ascii="Calibri" w:eastAsiaTheme="minorHAnsi" w:hAnsi="Calibri" w:cs="Calibri"/>
                <w:sz w:val="22"/>
                <w:szCs w:val="22"/>
                <w:lang w:val="en-AU"/>
              </w:rPr>
              <w:t>Communications Manager</w:t>
            </w:r>
            <w:r w:rsidRPr="006864E8">
              <w:rPr>
                <w:rFonts w:ascii="Calibri" w:eastAsiaTheme="minorHAnsi" w:hAnsi="Calibri" w:cs="Calibri"/>
                <w:sz w:val="22"/>
                <w:szCs w:val="22"/>
                <w:lang w:val="en-AU"/>
              </w:rPr>
              <w:t xml:space="preserve"> reports to the </w:t>
            </w:r>
            <w:r w:rsidR="00A64B01">
              <w:rPr>
                <w:rFonts w:ascii="Calibri" w:eastAsiaTheme="minorHAnsi" w:hAnsi="Calibri" w:cs="Calibri"/>
                <w:sz w:val="22"/>
                <w:szCs w:val="22"/>
                <w:lang w:val="en-AU"/>
              </w:rPr>
              <w:t xml:space="preserve">Senior Technical Lead, </w:t>
            </w:r>
            <w:r w:rsidRPr="006864E8">
              <w:rPr>
                <w:rFonts w:ascii="Calibri" w:eastAsiaTheme="minorHAnsi" w:hAnsi="Calibri" w:cs="Calibri"/>
                <w:sz w:val="22"/>
                <w:szCs w:val="22"/>
                <w:lang w:val="en-AU"/>
              </w:rPr>
              <w:t xml:space="preserve">Advocacy, Accountability &amp; Partnerships. This position serves as the lead for all the Hub’s communications functions. </w:t>
            </w:r>
          </w:p>
          <w:p w14:paraId="52BC362B" w14:textId="729D8412" w:rsidR="00DC436F" w:rsidRPr="00FA762C" w:rsidRDefault="00DC436F" w:rsidP="00DC436F">
            <w:pPr>
              <w:pStyle w:val="Default"/>
              <w:jc w:val="both"/>
              <w:rPr>
                <w:rFonts w:ascii="Calibri" w:eastAsiaTheme="minorHAnsi" w:hAnsi="Calibri" w:cs="Calibri"/>
                <w:sz w:val="22"/>
                <w:szCs w:val="22"/>
                <w:lang w:val="en-AU"/>
              </w:rPr>
            </w:pPr>
          </w:p>
        </w:tc>
      </w:tr>
      <w:tr w:rsidR="00DE6C85" w:rsidRPr="00FA762C" w14:paraId="0DF6DD78" w14:textId="77777777" w:rsidTr="00F56F66">
        <w:trPr>
          <w:trHeight w:val="377"/>
        </w:trPr>
        <w:tc>
          <w:tcPr>
            <w:tcW w:w="9016" w:type="dxa"/>
            <w:gridSpan w:val="4"/>
            <w:shd w:val="clear" w:color="auto" w:fill="E7E6E6" w:themeFill="background2"/>
            <w:vAlign w:val="center"/>
          </w:tcPr>
          <w:p w14:paraId="0E7086FA" w14:textId="56758319" w:rsidR="00DE6C85" w:rsidRPr="00D25BC7" w:rsidRDefault="00D25BC7" w:rsidP="009E1461">
            <w:pPr>
              <w:pStyle w:val="Default"/>
              <w:numPr>
                <w:ilvl w:val="0"/>
                <w:numId w:val="1"/>
              </w:numPr>
              <w:jc w:val="both"/>
              <w:rPr>
                <w:rFonts w:ascii="Calibri" w:hAnsi="Calibri" w:cs="Calibri"/>
                <w:b/>
                <w:bCs/>
                <w:sz w:val="22"/>
                <w:szCs w:val="22"/>
              </w:rPr>
            </w:pPr>
            <w:bookmarkStart w:id="0" w:name="_Hlk113360102"/>
            <w:r w:rsidRPr="00D25BC7">
              <w:rPr>
                <w:rFonts w:ascii="Calibri" w:hAnsi="Calibri" w:cs="Calibri"/>
                <w:b/>
                <w:bCs/>
                <w:sz w:val="22"/>
                <w:szCs w:val="22"/>
              </w:rPr>
              <w:lastRenderedPageBreak/>
              <w:t>WORKING RELATIONSHIPS</w:t>
            </w:r>
          </w:p>
        </w:tc>
      </w:tr>
      <w:tr w:rsidR="00DE6C85" w:rsidRPr="00FA762C" w14:paraId="4B7384CA" w14:textId="77777777" w:rsidTr="00DE6C85">
        <w:trPr>
          <w:trHeight w:val="377"/>
        </w:trPr>
        <w:tc>
          <w:tcPr>
            <w:tcW w:w="9016" w:type="dxa"/>
            <w:gridSpan w:val="4"/>
          </w:tcPr>
          <w:p w14:paraId="4EDE015B" w14:textId="77777777" w:rsidR="006864E8" w:rsidRDefault="006864E8" w:rsidP="006864E8">
            <w:pPr>
              <w:pStyle w:val="Default"/>
              <w:jc w:val="both"/>
              <w:rPr>
                <w:rFonts w:ascii="Calibri" w:hAnsi="Calibri" w:cs="Calibri"/>
                <w:sz w:val="22"/>
                <w:szCs w:val="22"/>
              </w:rPr>
            </w:pPr>
          </w:p>
          <w:p w14:paraId="28291767" w14:textId="7CA681E3" w:rsidR="00E624D7" w:rsidRPr="00FA762C" w:rsidRDefault="006864E8" w:rsidP="006864E8">
            <w:pPr>
              <w:pStyle w:val="Default"/>
              <w:jc w:val="both"/>
              <w:rPr>
                <w:rFonts w:ascii="Calibri" w:hAnsi="Calibri" w:cs="Calibri"/>
                <w:sz w:val="22"/>
                <w:szCs w:val="22"/>
              </w:rPr>
            </w:pPr>
            <w:r w:rsidRPr="006864E8">
              <w:rPr>
                <w:rFonts w:ascii="Calibri" w:hAnsi="Calibri" w:cs="Calibri"/>
                <w:sz w:val="22"/>
                <w:szCs w:val="22"/>
              </w:rPr>
              <w:t>Reporting to the</w:t>
            </w:r>
            <w:r>
              <w:rPr>
                <w:rFonts w:ascii="Calibri" w:hAnsi="Calibri" w:cs="Calibri"/>
                <w:sz w:val="22"/>
                <w:szCs w:val="22"/>
              </w:rPr>
              <w:t xml:space="preserve"> Senior Technical Lead</w:t>
            </w:r>
            <w:r w:rsidRPr="006864E8">
              <w:rPr>
                <w:rFonts w:ascii="Calibri" w:hAnsi="Calibri" w:cs="Calibri"/>
                <w:sz w:val="22"/>
                <w:szCs w:val="22"/>
              </w:rPr>
              <w:t>, Advocacy, Accountability &amp; Partnerships</w:t>
            </w:r>
            <w:r>
              <w:rPr>
                <w:rFonts w:ascii="Calibri" w:hAnsi="Calibri" w:cs="Calibri"/>
                <w:sz w:val="22"/>
                <w:szCs w:val="22"/>
              </w:rPr>
              <w:t xml:space="preserve">, the Communications Manager </w:t>
            </w:r>
            <w:r w:rsidRPr="006864E8">
              <w:rPr>
                <w:rFonts w:ascii="Calibri" w:hAnsi="Calibri" w:cs="Calibri"/>
                <w:sz w:val="22"/>
                <w:szCs w:val="22"/>
              </w:rPr>
              <w:t xml:space="preserve">will work closely with the rest of the Hub team. They will also collaborate closely with FP2030’s Director, Communications located in the North America &amp; Europe (NAE) Hub, their Communications team, the Hub Advocacy, Accountability &amp; Partnership Manager, and with Communications teams at all </w:t>
            </w:r>
            <w:r>
              <w:rPr>
                <w:rFonts w:ascii="Calibri" w:hAnsi="Calibri" w:cs="Calibri"/>
                <w:sz w:val="22"/>
                <w:szCs w:val="22"/>
              </w:rPr>
              <w:t xml:space="preserve">Regional </w:t>
            </w:r>
            <w:r w:rsidRPr="006864E8">
              <w:rPr>
                <w:rFonts w:ascii="Calibri" w:hAnsi="Calibri" w:cs="Calibri"/>
                <w:sz w:val="22"/>
                <w:szCs w:val="22"/>
              </w:rPr>
              <w:t xml:space="preserve">Hubs.   </w:t>
            </w:r>
          </w:p>
        </w:tc>
      </w:tr>
      <w:tr w:rsidR="00500D63" w:rsidRPr="00FA762C" w14:paraId="6C32DCDB" w14:textId="77777777" w:rsidTr="00500D63">
        <w:trPr>
          <w:trHeight w:val="377"/>
        </w:trPr>
        <w:tc>
          <w:tcPr>
            <w:tcW w:w="9016" w:type="dxa"/>
            <w:gridSpan w:val="4"/>
            <w:shd w:val="clear" w:color="auto" w:fill="E7E6E6" w:themeFill="background2"/>
            <w:vAlign w:val="center"/>
          </w:tcPr>
          <w:p w14:paraId="6EC08ECA" w14:textId="736908E5" w:rsidR="00500D63" w:rsidRPr="00FA762C" w:rsidRDefault="00F61BD3" w:rsidP="009E1461">
            <w:pPr>
              <w:pStyle w:val="Default"/>
              <w:numPr>
                <w:ilvl w:val="0"/>
                <w:numId w:val="1"/>
              </w:numPr>
              <w:jc w:val="both"/>
              <w:rPr>
                <w:rFonts w:ascii="Calibri" w:hAnsi="Calibri" w:cs="Calibri"/>
                <w:sz w:val="22"/>
                <w:szCs w:val="22"/>
              </w:rPr>
            </w:pPr>
            <w:r>
              <w:rPr>
                <w:rFonts w:asciiTheme="minorHAnsi" w:eastAsiaTheme="minorHAnsi" w:hAnsiTheme="minorHAnsi" w:cstheme="minorBidi"/>
                <w:b/>
                <w:bCs/>
                <w:color w:val="auto"/>
                <w:sz w:val="22"/>
                <w:szCs w:val="22"/>
                <w:lang w:val="en-AU" w:eastAsia="en-US"/>
              </w:rPr>
              <w:t>MAJOR</w:t>
            </w:r>
            <w:r w:rsidR="00500D63" w:rsidRPr="00FA762C">
              <w:rPr>
                <w:rFonts w:asciiTheme="minorHAnsi" w:eastAsiaTheme="minorHAnsi" w:hAnsiTheme="minorHAnsi" w:cstheme="minorBidi"/>
                <w:b/>
                <w:bCs/>
                <w:color w:val="auto"/>
                <w:sz w:val="22"/>
                <w:szCs w:val="22"/>
                <w:lang w:val="en-AU" w:eastAsia="en-US"/>
              </w:rPr>
              <w:t xml:space="preserve"> TASKS &amp; RESPONSIBILITIES</w:t>
            </w:r>
          </w:p>
        </w:tc>
      </w:tr>
      <w:bookmarkEnd w:id="0"/>
      <w:tr w:rsidR="00500D63" w:rsidRPr="00FA762C" w14:paraId="4D369E1A" w14:textId="77777777" w:rsidTr="00500D63">
        <w:trPr>
          <w:trHeight w:val="377"/>
        </w:trPr>
        <w:tc>
          <w:tcPr>
            <w:tcW w:w="9016" w:type="dxa"/>
            <w:gridSpan w:val="4"/>
            <w:shd w:val="clear" w:color="auto" w:fill="FFFFFF" w:themeFill="background1"/>
            <w:vAlign w:val="center"/>
          </w:tcPr>
          <w:p w14:paraId="5FECFEAC" w14:textId="445F132A" w:rsidR="006864E8" w:rsidRPr="006864E8" w:rsidRDefault="006864E8" w:rsidP="006864E8">
            <w:pPr>
              <w:numPr>
                <w:ilvl w:val="0"/>
                <w:numId w:val="30"/>
              </w:numPr>
              <w:jc w:val="both"/>
              <w:rPr>
                <w:rFonts w:cstheme="minorHAnsi"/>
                <w:lang w:val="en-GB"/>
              </w:rPr>
            </w:pPr>
            <w:r w:rsidRPr="006864E8">
              <w:rPr>
                <w:rFonts w:cstheme="minorHAnsi"/>
                <w:lang w:val="en-GB"/>
              </w:rPr>
              <w:t>Execut</w:t>
            </w:r>
            <w:r w:rsidR="003338B5">
              <w:rPr>
                <w:rFonts w:cstheme="minorHAnsi"/>
                <w:lang w:val="en-GB"/>
              </w:rPr>
              <w:t xml:space="preserve">e </w:t>
            </w:r>
            <w:r w:rsidRPr="006864E8">
              <w:rPr>
                <w:rFonts w:cstheme="minorHAnsi"/>
                <w:lang w:val="en-GB"/>
              </w:rPr>
              <w:t>communications projects</w:t>
            </w:r>
            <w:r w:rsidRPr="006864E8">
              <w:rPr>
                <w:rFonts w:cstheme="minorHAnsi"/>
                <w:bCs/>
                <w:lang w:val="en-GB"/>
              </w:rPr>
              <w:t xml:space="preserve"> for the </w:t>
            </w:r>
            <w:r w:rsidRPr="006864E8">
              <w:rPr>
                <w:rFonts w:cstheme="minorHAnsi"/>
                <w:lang w:val="en-GB"/>
              </w:rPr>
              <w:t>Hub</w:t>
            </w:r>
            <w:r w:rsidRPr="006864E8">
              <w:rPr>
                <w:rFonts w:cstheme="minorHAnsi"/>
                <w:bCs/>
                <w:lang w:val="en-GB"/>
              </w:rPr>
              <w:t xml:space="preserve">, including </w:t>
            </w:r>
            <w:r w:rsidRPr="006864E8">
              <w:rPr>
                <w:rFonts w:cstheme="minorHAnsi"/>
                <w:lang w:val="en-GB"/>
              </w:rPr>
              <w:t xml:space="preserve">managing the production of all Hub communications materials, in line with FP2030 design guidance. </w:t>
            </w:r>
          </w:p>
          <w:p w14:paraId="21F2F3BD" w14:textId="77777777" w:rsidR="006864E8" w:rsidRPr="006864E8" w:rsidRDefault="006864E8" w:rsidP="006864E8">
            <w:pPr>
              <w:numPr>
                <w:ilvl w:val="0"/>
                <w:numId w:val="30"/>
              </w:numPr>
              <w:jc w:val="both"/>
              <w:rPr>
                <w:rFonts w:cstheme="minorHAnsi"/>
                <w:bCs/>
                <w:lang w:val="en-GB"/>
              </w:rPr>
            </w:pPr>
            <w:r w:rsidRPr="006864E8">
              <w:rPr>
                <w:rFonts w:cstheme="minorHAnsi"/>
                <w:lang w:val="en-GB"/>
              </w:rPr>
              <w:t>Ensure</w:t>
            </w:r>
            <w:r w:rsidRPr="006864E8">
              <w:rPr>
                <w:rFonts w:cstheme="minorHAnsi"/>
                <w:bCs/>
                <w:lang w:val="en-GB"/>
              </w:rPr>
              <w:t xml:space="preserve"> consistent language, tone, and branding for all externally facing products and platforms, working closely with the NAE Hub’s Communications team to ensure consistency of messaging and positioning across FP2030. </w:t>
            </w:r>
          </w:p>
          <w:p w14:paraId="007D58AE" w14:textId="77777777" w:rsidR="006864E8" w:rsidRPr="006864E8" w:rsidRDefault="006864E8" w:rsidP="006864E8">
            <w:pPr>
              <w:numPr>
                <w:ilvl w:val="0"/>
                <w:numId w:val="30"/>
              </w:numPr>
              <w:jc w:val="both"/>
              <w:rPr>
                <w:rFonts w:cstheme="minorHAnsi"/>
                <w:bCs/>
                <w:lang w:val="en-GB"/>
              </w:rPr>
            </w:pPr>
            <w:r w:rsidRPr="006864E8">
              <w:rPr>
                <w:rFonts w:cstheme="minorHAnsi"/>
                <w:lang w:val="en-GB"/>
              </w:rPr>
              <w:t>Support</w:t>
            </w:r>
            <w:r w:rsidRPr="006864E8">
              <w:rPr>
                <w:rFonts w:cstheme="minorHAnsi"/>
                <w:bCs/>
                <w:lang w:val="en-GB"/>
              </w:rPr>
              <w:t xml:space="preserve"> the Hub’s presence at regional convenings and events, including logistical work, collateral design, and staffing. </w:t>
            </w:r>
          </w:p>
          <w:p w14:paraId="63BFB578" w14:textId="77777777" w:rsidR="006864E8" w:rsidRPr="006864E8" w:rsidRDefault="006864E8" w:rsidP="006864E8">
            <w:pPr>
              <w:numPr>
                <w:ilvl w:val="0"/>
                <w:numId w:val="30"/>
              </w:numPr>
              <w:jc w:val="both"/>
              <w:rPr>
                <w:rFonts w:cstheme="minorHAnsi"/>
                <w:bCs/>
                <w:lang w:val="en-GB"/>
              </w:rPr>
            </w:pPr>
            <w:r w:rsidRPr="006864E8">
              <w:rPr>
                <w:rFonts w:cstheme="minorHAnsi"/>
                <w:bCs/>
                <w:lang w:val="en-GB"/>
              </w:rPr>
              <w:t xml:space="preserve">Support and contribute to the production of FP2030’s annual progress report, collaborating closely with the NAE Hub’s Communications team.  </w:t>
            </w:r>
          </w:p>
          <w:p w14:paraId="4CA1A784" w14:textId="77777777" w:rsidR="006864E8" w:rsidRPr="006864E8" w:rsidRDefault="006864E8" w:rsidP="006864E8">
            <w:pPr>
              <w:numPr>
                <w:ilvl w:val="0"/>
                <w:numId w:val="30"/>
              </w:numPr>
              <w:jc w:val="both"/>
              <w:rPr>
                <w:rFonts w:cstheme="minorHAnsi"/>
                <w:bCs/>
                <w:lang w:val="en-GB"/>
              </w:rPr>
            </w:pPr>
            <w:r w:rsidRPr="006864E8">
              <w:rPr>
                <w:rFonts w:cstheme="minorHAnsi"/>
                <w:bCs/>
                <w:lang w:val="en-GB"/>
              </w:rPr>
              <w:t xml:space="preserve">Manage communications consultants on an as-needed basis, which may include external editorial, design or media support. </w:t>
            </w:r>
          </w:p>
          <w:p w14:paraId="70A45FF9" w14:textId="77777777" w:rsidR="006864E8" w:rsidRPr="006864E8" w:rsidRDefault="006864E8" w:rsidP="006864E8">
            <w:pPr>
              <w:numPr>
                <w:ilvl w:val="0"/>
                <w:numId w:val="30"/>
              </w:numPr>
              <w:jc w:val="both"/>
              <w:rPr>
                <w:rFonts w:cstheme="minorHAnsi"/>
                <w:bCs/>
                <w:lang w:val="en-GB"/>
              </w:rPr>
            </w:pPr>
            <w:r w:rsidRPr="006864E8">
              <w:rPr>
                <w:rFonts w:cstheme="minorHAnsi"/>
                <w:lang w:val="en-GB"/>
              </w:rPr>
              <w:t xml:space="preserve">Support external partner networks </w:t>
            </w:r>
            <w:r w:rsidRPr="006864E8">
              <w:rPr>
                <w:rFonts w:cstheme="minorHAnsi"/>
                <w:bCs/>
                <w:lang w:val="en-GB"/>
              </w:rPr>
              <w:t xml:space="preserve">to facilitate their strategic engagement with FP2030’s and with the Hub’s platforms, channels, and messaging. </w:t>
            </w:r>
          </w:p>
          <w:p w14:paraId="6D02B84F" w14:textId="77777777" w:rsidR="006864E8" w:rsidRPr="006864E8" w:rsidRDefault="006864E8" w:rsidP="006864E8">
            <w:pPr>
              <w:numPr>
                <w:ilvl w:val="0"/>
                <w:numId w:val="30"/>
              </w:numPr>
              <w:jc w:val="both"/>
              <w:rPr>
                <w:rFonts w:cstheme="minorHAnsi"/>
                <w:bCs/>
                <w:lang w:val="en-GB"/>
              </w:rPr>
            </w:pPr>
            <w:r w:rsidRPr="006864E8">
              <w:rPr>
                <w:rFonts w:cstheme="minorHAnsi"/>
                <w:bCs/>
                <w:lang w:val="en-GB"/>
              </w:rPr>
              <w:t>Develop content for communications materials such as web stories, op-eds, press releases, fact sheets, talking points, and event briefings as needed, working closely with the NAE Hub’s Communications team as appropriate.</w:t>
            </w:r>
          </w:p>
          <w:p w14:paraId="1C659B6C" w14:textId="77777777" w:rsidR="006864E8" w:rsidRPr="006864E8" w:rsidRDefault="006864E8" w:rsidP="006864E8">
            <w:pPr>
              <w:numPr>
                <w:ilvl w:val="0"/>
                <w:numId w:val="30"/>
              </w:numPr>
              <w:jc w:val="both"/>
              <w:rPr>
                <w:rFonts w:cstheme="minorHAnsi"/>
                <w:bCs/>
                <w:lang w:val="en-GB"/>
              </w:rPr>
            </w:pPr>
            <w:r w:rsidRPr="006864E8">
              <w:rPr>
                <w:rFonts w:cstheme="minorHAnsi"/>
                <w:bCs/>
                <w:lang w:val="en-GB"/>
              </w:rPr>
              <w:t>Work with new and existing FP2030 commitment-makers in the region to promote commitments and amplify success stories from existing commitments, working closely with the NAE Hub’s Communications team as appropriate.</w:t>
            </w:r>
          </w:p>
          <w:p w14:paraId="0108474B" w14:textId="77777777" w:rsidR="006864E8" w:rsidRPr="006864E8" w:rsidRDefault="006864E8" w:rsidP="006864E8">
            <w:pPr>
              <w:numPr>
                <w:ilvl w:val="0"/>
                <w:numId w:val="30"/>
              </w:numPr>
              <w:jc w:val="both"/>
              <w:rPr>
                <w:rFonts w:cstheme="minorHAnsi"/>
                <w:b/>
                <w:lang w:val="en-GB"/>
              </w:rPr>
            </w:pPr>
            <w:r w:rsidRPr="006864E8">
              <w:rPr>
                <w:rFonts w:cstheme="minorHAnsi"/>
                <w:bCs/>
                <w:lang w:val="en-GB"/>
              </w:rPr>
              <w:t xml:space="preserve">Work with the Hub team to support the team’s communications priorities and to amplify success stories from the region. </w:t>
            </w:r>
          </w:p>
          <w:p w14:paraId="35A3BF8B" w14:textId="0F0948A8" w:rsidR="006864E8" w:rsidRPr="006864E8" w:rsidRDefault="006864E8" w:rsidP="006864E8">
            <w:pPr>
              <w:numPr>
                <w:ilvl w:val="0"/>
                <w:numId w:val="30"/>
              </w:numPr>
              <w:jc w:val="both"/>
              <w:rPr>
                <w:rFonts w:cstheme="minorHAnsi"/>
                <w:b/>
                <w:lang w:val="en-GB"/>
              </w:rPr>
            </w:pPr>
            <w:r w:rsidRPr="006864E8">
              <w:rPr>
                <w:rFonts w:cstheme="minorHAnsi"/>
                <w:bCs/>
                <w:lang w:val="en-GB"/>
              </w:rPr>
              <w:t>Support the translation of FP2030 products as needed, working closely with the NAE Hub’s Communications team and with the</w:t>
            </w:r>
            <w:r w:rsidR="003338B5">
              <w:rPr>
                <w:rFonts w:cstheme="minorHAnsi"/>
                <w:bCs/>
                <w:lang w:val="en-GB"/>
              </w:rPr>
              <w:t xml:space="preserve"> </w:t>
            </w:r>
            <w:r w:rsidRPr="006864E8">
              <w:rPr>
                <w:rFonts w:cstheme="minorHAnsi"/>
                <w:bCs/>
                <w:lang w:val="en-GB"/>
              </w:rPr>
              <w:t>Country Engagement</w:t>
            </w:r>
            <w:r w:rsidR="003338B5">
              <w:rPr>
                <w:rFonts w:cstheme="minorHAnsi"/>
                <w:bCs/>
                <w:lang w:val="en-GB"/>
              </w:rPr>
              <w:t xml:space="preserve"> Advisors</w:t>
            </w:r>
            <w:r w:rsidRPr="006864E8">
              <w:rPr>
                <w:rFonts w:cstheme="minorHAnsi"/>
                <w:bCs/>
                <w:lang w:val="en-GB"/>
              </w:rPr>
              <w:t xml:space="preserve">, making use of external translation support as appropriate. </w:t>
            </w:r>
          </w:p>
          <w:p w14:paraId="65F81348" w14:textId="77777777" w:rsidR="006864E8" w:rsidRPr="006864E8" w:rsidRDefault="006864E8" w:rsidP="006864E8">
            <w:pPr>
              <w:jc w:val="both"/>
              <w:rPr>
                <w:rFonts w:cstheme="minorHAnsi"/>
                <w:b/>
                <w:lang w:val="en-GB"/>
              </w:rPr>
            </w:pPr>
          </w:p>
          <w:p w14:paraId="7908AA03" w14:textId="77777777" w:rsidR="006864E8" w:rsidRPr="006864E8" w:rsidRDefault="006864E8" w:rsidP="006864E8">
            <w:pPr>
              <w:jc w:val="both"/>
              <w:rPr>
                <w:rFonts w:cstheme="minorHAnsi"/>
                <w:b/>
                <w:lang w:val="en-GB"/>
              </w:rPr>
            </w:pPr>
            <w:r w:rsidRPr="006864E8">
              <w:rPr>
                <w:rFonts w:cstheme="minorHAnsi"/>
                <w:b/>
                <w:lang w:val="en-GB"/>
              </w:rPr>
              <w:t>Programmatic Oversight</w:t>
            </w:r>
          </w:p>
          <w:p w14:paraId="5C6F34C4" w14:textId="77777777" w:rsidR="006864E8" w:rsidRPr="006864E8" w:rsidRDefault="006864E8" w:rsidP="006864E8">
            <w:pPr>
              <w:numPr>
                <w:ilvl w:val="0"/>
                <w:numId w:val="21"/>
              </w:numPr>
              <w:jc w:val="both"/>
              <w:rPr>
                <w:rFonts w:cstheme="minorHAnsi"/>
                <w:bCs/>
                <w:lang w:val="en-GB"/>
              </w:rPr>
            </w:pPr>
            <w:r w:rsidRPr="006864E8">
              <w:rPr>
                <w:rFonts w:cstheme="minorHAnsi"/>
                <w:bCs/>
                <w:lang w:val="en-GB"/>
              </w:rPr>
              <w:t>Collaborate with consultants and other staff as needed to advance communications work across the region.</w:t>
            </w:r>
          </w:p>
          <w:p w14:paraId="314830D3" w14:textId="77777777" w:rsidR="006864E8" w:rsidRPr="006864E8" w:rsidRDefault="006864E8" w:rsidP="006864E8">
            <w:pPr>
              <w:numPr>
                <w:ilvl w:val="0"/>
                <w:numId w:val="21"/>
              </w:numPr>
              <w:jc w:val="both"/>
              <w:rPr>
                <w:rFonts w:cstheme="minorHAnsi"/>
                <w:bCs/>
                <w:lang w:val="en-GB"/>
              </w:rPr>
            </w:pPr>
            <w:r w:rsidRPr="006864E8">
              <w:rPr>
                <w:rFonts w:cstheme="minorHAnsi"/>
                <w:bCs/>
                <w:lang w:val="en-GB"/>
              </w:rPr>
              <w:t xml:space="preserve">Provide regular updates on the progress of communications work in the region, including to </w:t>
            </w:r>
            <w:r w:rsidRPr="006864E8">
              <w:rPr>
                <w:rFonts w:cstheme="minorHAnsi"/>
                <w:lang w:val="en-GB"/>
              </w:rPr>
              <w:t xml:space="preserve">the global FP2030 Communications network and </w:t>
            </w:r>
            <w:r w:rsidRPr="006864E8">
              <w:rPr>
                <w:rFonts w:cstheme="minorHAnsi"/>
                <w:bCs/>
                <w:lang w:val="en-GB"/>
              </w:rPr>
              <w:t xml:space="preserve">FP2030 Senior Leadership; draft content for reports to funders, Senior Leadership, and key external stakeholders as needed. </w:t>
            </w:r>
          </w:p>
          <w:p w14:paraId="3985DE87" w14:textId="77777777" w:rsidR="006864E8" w:rsidRPr="006864E8" w:rsidRDefault="006864E8" w:rsidP="006864E8">
            <w:pPr>
              <w:jc w:val="both"/>
              <w:rPr>
                <w:rFonts w:cstheme="minorHAnsi"/>
                <w:b/>
                <w:lang w:val="en-GB"/>
              </w:rPr>
            </w:pPr>
            <w:bookmarkStart w:id="1" w:name="_Hlk97624501"/>
          </w:p>
          <w:p w14:paraId="5FB6ACA5" w14:textId="77777777" w:rsidR="006864E8" w:rsidRPr="006864E8" w:rsidRDefault="006864E8" w:rsidP="006864E8">
            <w:pPr>
              <w:jc w:val="both"/>
              <w:rPr>
                <w:rFonts w:cstheme="minorHAnsi"/>
                <w:b/>
                <w:lang w:val="en-GB"/>
              </w:rPr>
            </w:pPr>
            <w:r w:rsidRPr="006864E8">
              <w:rPr>
                <w:rFonts w:cstheme="minorHAnsi"/>
                <w:b/>
                <w:lang w:val="en-GB"/>
              </w:rPr>
              <w:t>Other relevant duties:</w:t>
            </w:r>
          </w:p>
          <w:p w14:paraId="79C8045A" w14:textId="77777777" w:rsidR="00DC436F" w:rsidRPr="00DC436F" w:rsidRDefault="00DC436F" w:rsidP="00DC436F">
            <w:pPr>
              <w:ind w:left="720"/>
              <w:jc w:val="both"/>
              <w:rPr>
                <w:rFonts w:cstheme="minorHAnsi"/>
                <w:b/>
                <w:lang w:val="en-GB"/>
              </w:rPr>
            </w:pPr>
          </w:p>
          <w:p w14:paraId="7E0A1A58" w14:textId="095BFC71" w:rsidR="006864E8" w:rsidRPr="00DC436F" w:rsidRDefault="006864E8" w:rsidP="006864E8">
            <w:pPr>
              <w:numPr>
                <w:ilvl w:val="0"/>
                <w:numId w:val="19"/>
              </w:numPr>
              <w:jc w:val="both"/>
              <w:rPr>
                <w:rFonts w:cstheme="minorHAnsi"/>
                <w:b/>
                <w:lang w:val="en-GB"/>
              </w:rPr>
            </w:pPr>
            <w:r w:rsidRPr="006864E8">
              <w:rPr>
                <w:rFonts w:cstheme="minorHAnsi"/>
                <w:lang w:val="en-GB"/>
              </w:rPr>
              <w:t>Perform any other tasks assigned by the Line Manager</w:t>
            </w:r>
          </w:p>
          <w:p w14:paraId="28F02563" w14:textId="77777777" w:rsidR="00DC436F" w:rsidRPr="006864E8" w:rsidRDefault="00DC436F" w:rsidP="00DC436F">
            <w:pPr>
              <w:ind w:left="720"/>
              <w:jc w:val="both"/>
              <w:rPr>
                <w:rFonts w:cstheme="minorHAnsi"/>
                <w:b/>
                <w:lang w:val="en-GB"/>
              </w:rPr>
            </w:pPr>
          </w:p>
          <w:bookmarkEnd w:id="1"/>
          <w:p w14:paraId="64A18B17" w14:textId="77777777" w:rsidR="006864E8" w:rsidRPr="006864E8" w:rsidRDefault="006864E8" w:rsidP="006864E8">
            <w:pPr>
              <w:jc w:val="both"/>
              <w:rPr>
                <w:rFonts w:cstheme="minorHAnsi"/>
                <w:b/>
                <w:lang w:val="en-GB"/>
              </w:rPr>
            </w:pPr>
          </w:p>
          <w:p w14:paraId="7DB61453" w14:textId="77777777" w:rsidR="00500D63" w:rsidRPr="00FA762C" w:rsidRDefault="00500D63" w:rsidP="00343EAE">
            <w:pPr>
              <w:jc w:val="both"/>
              <w:rPr>
                <w:b/>
                <w:bCs/>
              </w:rPr>
            </w:pPr>
          </w:p>
        </w:tc>
      </w:tr>
      <w:tr w:rsidR="00500D63" w:rsidRPr="00FA762C" w14:paraId="092AA0F1" w14:textId="77777777" w:rsidTr="00500D63">
        <w:trPr>
          <w:trHeight w:val="377"/>
        </w:trPr>
        <w:tc>
          <w:tcPr>
            <w:tcW w:w="9016" w:type="dxa"/>
            <w:gridSpan w:val="4"/>
            <w:shd w:val="clear" w:color="auto" w:fill="E7E6E6" w:themeFill="background2"/>
            <w:vAlign w:val="center"/>
          </w:tcPr>
          <w:p w14:paraId="40293D8A" w14:textId="50625824" w:rsidR="00500D63" w:rsidRPr="00FA762C" w:rsidRDefault="00500D63"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lastRenderedPageBreak/>
              <w:t>EDUCATION &amp; QUALIFICATIONS</w:t>
            </w:r>
          </w:p>
        </w:tc>
      </w:tr>
      <w:tr w:rsidR="00500D63" w:rsidRPr="00FA762C" w14:paraId="25B52D13" w14:textId="77777777" w:rsidTr="00500D63">
        <w:trPr>
          <w:trHeight w:val="377"/>
        </w:trPr>
        <w:tc>
          <w:tcPr>
            <w:tcW w:w="9016" w:type="dxa"/>
            <w:gridSpan w:val="4"/>
            <w:shd w:val="clear" w:color="auto" w:fill="FFFFFF" w:themeFill="background1"/>
            <w:vAlign w:val="center"/>
          </w:tcPr>
          <w:p w14:paraId="484F8DE3" w14:textId="77777777" w:rsidR="003338B5" w:rsidRPr="003338B5" w:rsidRDefault="003338B5" w:rsidP="003338B5">
            <w:pPr>
              <w:numPr>
                <w:ilvl w:val="0"/>
                <w:numId w:val="31"/>
              </w:numPr>
              <w:jc w:val="both"/>
              <w:rPr>
                <w:rFonts w:cstheme="minorHAnsi"/>
                <w:lang w:val="en-GB"/>
              </w:rPr>
            </w:pPr>
            <w:r w:rsidRPr="003338B5">
              <w:rPr>
                <w:rFonts w:cstheme="minorHAnsi"/>
                <w:lang w:val="en-GB"/>
              </w:rPr>
              <w:t xml:space="preserve">Bachelor’s degree or equivalent standard of education required, preferably in communications, digital media, journalism, international relations, global health, or other directly related field. </w:t>
            </w:r>
          </w:p>
          <w:p w14:paraId="44EBD0C7" w14:textId="3DB482CF" w:rsidR="00500D63" w:rsidRPr="009E1461" w:rsidRDefault="00500D63" w:rsidP="003338B5">
            <w:pPr>
              <w:pStyle w:val="ListParagraph"/>
              <w:ind w:left="360"/>
            </w:pPr>
          </w:p>
        </w:tc>
      </w:tr>
      <w:tr w:rsidR="00500D63" w:rsidRPr="00FA762C" w14:paraId="3ACCFF82" w14:textId="77777777" w:rsidTr="00500D63">
        <w:trPr>
          <w:trHeight w:val="377"/>
        </w:trPr>
        <w:tc>
          <w:tcPr>
            <w:tcW w:w="9016" w:type="dxa"/>
            <w:gridSpan w:val="4"/>
            <w:shd w:val="clear" w:color="auto" w:fill="E7E6E6" w:themeFill="background2"/>
            <w:vAlign w:val="center"/>
          </w:tcPr>
          <w:p w14:paraId="309AB98C" w14:textId="07A57225" w:rsidR="00500D63" w:rsidRPr="00FA762C" w:rsidRDefault="000E378A"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 xml:space="preserve">KNOWLEDGE, SKILLS AND </w:t>
            </w:r>
            <w:r w:rsidR="009E1461">
              <w:rPr>
                <w:rFonts w:asciiTheme="minorHAnsi" w:eastAsiaTheme="minorHAnsi" w:hAnsiTheme="minorHAnsi" w:cstheme="minorBidi"/>
                <w:b/>
                <w:bCs/>
                <w:color w:val="auto"/>
                <w:sz w:val="22"/>
                <w:szCs w:val="22"/>
                <w:lang w:val="en-AU" w:eastAsia="en-US"/>
              </w:rPr>
              <w:t>ABILITIES</w:t>
            </w:r>
          </w:p>
        </w:tc>
      </w:tr>
      <w:tr w:rsidR="001F1E0D" w:rsidRPr="00FA762C" w14:paraId="434440E2" w14:textId="77777777" w:rsidTr="001F1E0D">
        <w:trPr>
          <w:trHeight w:val="377"/>
        </w:trPr>
        <w:tc>
          <w:tcPr>
            <w:tcW w:w="9016" w:type="dxa"/>
            <w:gridSpan w:val="4"/>
          </w:tcPr>
          <w:p w14:paraId="53EB2C88" w14:textId="77777777" w:rsidR="003338B5" w:rsidRPr="003338B5" w:rsidRDefault="003338B5" w:rsidP="003338B5">
            <w:pPr>
              <w:numPr>
                <w:ilvl w:val="0"/>
                <w:numId w:val="29"/>
              </w:numPr>
              <w:jc w:val="both"/>
              <w:rPr>
                <w:rFonts w:cstheme="minorHAnsi"/>
                <w:lang w:val="en-GB"/>
              </w:rPr>
            </w:pPr>
            <w:r w:rsidRPr="003338B5">
              <w:rPr>
                <w:rFonts w:cstheme="minorHAnsi"/>
                <w:lang w:val="en-GB"/>
              </w:rPr>
              <w:t xml:space="preserve">At least 5-7 years of professional experience in communications or public relations. </w:t>
            </w:r>
          </w:p>
          <w:p w14:paraId="00185020" w14:textId="77777777" w:rsidR="003338B5" w:rsidRPr="003338B5" w:rsidRDefault="003338B5" w:rsidP="003338B5">
            <w:pPr>
              <w:numPr>
                <w:ilvl w:val="0"/>
                <w:numId w:val="29"/>
              </w:numPr>
              <w:jc w:val="both"/>
              <w:rPr>
                <w:rFonts w:cstheme="minorHAnsi"/>
                <w:lang w:val="en-GB"/>
              </w:rPr>
            </w:pPr>
            <w:r w:rsidRPr="003338B5">
              <w:rPr>
                <w:rFonts w:cstheme="minorHAnsi"/>
                <w:lang w:val="en-GB"/>
              </w:rPr>
              <w:t xml:space="preserve">An interest in and passion for global health, family planning, reproductive health, international development, or women’s rights issues strongly desired. </w:t>
            </w:r>
          </w:p>
          <w:p w14:paraId="3FC6929F" w14:textId="77777777" w:rsidR="003338B5" w:rsidRPr="003338B5" w:rsidRDefault="003338B5" w:rsidP="003338B5">
            <w:pPr>
              <w:numPr>
                <w:ilvl w:val="0"/>
                <w:numId w:val="29"/>
              </w:numPr>
              <w:jc w:val="both"/>
              <w:rPr>
                <w:rFonts w:cstheme="minorHAnsi"/>
                <w:lang w:val="en-GB"/>
              </w:rPr>
            </w:pPr>
            <w:r w:rsidRPr="003338B5">
              <w:rPr>
                <w:rFonts w:cstheme="minorHAnsi"/>
                <w:lang w:val="en-GB"/>
              </w:rPr>
              <w:t>Demonstrable track record of successful communication projects executed in previous roles.</w:t>
            </w:r>
          </w:p>
          <w:p w14:paraId="3FF3C40A" w14:textId="77777777" w:rsidR="003338B5" w:rsidRPr="003338B5" w:rsidRDefault="003338B5" w:rsidP="003338B5">
            <w:pPr>
              <w:numPr>
                <w:ilvl w:val="0"/>
                <w:numId w:val="29"/>
              </w:numPr>
              <w:jc w:val="both"/>
              <w:rPr>
                <w:rFonts w:cstheme="minorHAnsi"/>
                <w:lang w:val="en-GB"/>
              </w:rPr>
            </w:pPr>
            <w:r w:rsidRPr="003338B5">
              <w:rPr>
                <w:rFonts w:cstheme="minorHAnsi"/>
                <w:lang w:val="en-GB"/>
              </w:rPr>
              <w:t>Experienced in communications and managing processes to successfully adhere to product schedule and quality standards.</w:t>
            </w:r>
          </w:p>
          <w:p w14:paraId="05B498CA" w14:textId="77777777" w:rsidR="003338B5" w:rsidRPr="003338B5" w:rsidRDefault="003338B5" w:rsidP="003338B5">
            <w:pPr>
              <w:numPr>
                <w:ilvl w:val="0"/>
                <w:numId w:val="29"/>
              </w:numPr>
              <w:jc w:val="both"/>
              <w:rPr>
                <w:rFonts w:cstheme="minorHAnsi"/>
                <w:lang w:val="en-GB"/>
              </w:rPr>
            </w:pPr>
            <w:r w:rsidRPr="003338B5">
              <w:rPr>
                <w:rFonts w:cstheme="minorHAnsi"/>
                <w:lang w:val="en-GB"/>
              </w:rPr>
              <w:t xml:space="preserve">Excellent writing, editing, interpersonal, and oral communications skills. </w:t>
            </w:r>
          </w:p>
          <w:p w14:paraId="7C563919" w14:textId="77777777" w:rsidR="003338B5" w:rsidRPr="003338B5" w:rsidRDefault="003338B5" w:rsidP="003338B5">
            <w:pPr>
              <w:numPr>
                <w:ilvl w:val="0"/>
                <w:numId w:val="29"/>
              </w:numPr>
              <w:jc w:val="both"/>
              <w:rPr>
                <w:rFonts w:cstheme="minorHAnsi"/>
                <w:lang w:val="en-GB"/>
              </w:rPr>
            </w:pPr>
            <w:r w:rsidRPr="003338B5">
              <w:rPr>
                <w:rFonts w:cstheme="minorHAnsi"/>
                <w:lang w:val="en-GB"/>
              </w:rPr>
              <w:t xml:space="preserve">Knowledge of national and regional media environment and familiarity with journalist networks preferred. </w:t>
            </w:r>
          </w:p>
          <w:p w14:paraId="12D96B5F" w14:textId="77777777" w:rsidR="003338B5" w:rsidRPr="003338B5" w:rsidRDefault="003338B5" w:rsidP="003338B5">
            <w:pPr>
              <w:numPr>
                <w:ilvl w:val="0"/>
                <w:numId w:val="29"/>
              </w:numPr>
              <w:jc w:val="both"/>
              <w:rPr>
                <w:rFonts w:cstheme="minorHAnsi"/>
                <w:lang w:val="en-GB"/>
              </w:rPr>
            </w:pPr>
            <w:r w:rsidRPr="003338B5">
              <w:rPr>
                <w:rFonts w:cstheme="minorHAnsi"/>
                <w:lang w:val="en-GB"/>
              </w:rPr>
              <w:t xml:space="preserve">Experienced in social media strategy development and implementation. </w:t>
            </w:r>
          </w:p>
          <w:p w14:paraId="39F8D595" w14:textId="77777777" w:rsidR="003338B5" w:rsidRPr="003338B5" w:rsidRDefault="003338B5" w:rsidP="003338B5">
            <w:pPr>
              <w:numPr>
                <w:ilvl w:val="0"/>
                <w:numId w:val="29"/>
              </w:numPr>
              <w:jc w:val="both"/>
              <w:rPr>
                <w:rFonts w:cstheme="minorHAnsi"/>
                <w:lang w:val="en-GB"/>
              </w:rPr>
            </w:pPr>
            <w:r w:rsidRPr="003338B5">
              <w:rPr>
                <w:rFonts w:cstheme="minorHAnsi"/>
                <w:lang w:val="en-GB"/>
              </w:rPr>
              <w:t xml:space="preserve">French language proficiency preferred. </w:t>
            </w:r>
          </w:p>
          <w:p w14:paraId="1A268634" w14:textId="77777777" w:rsidR="003338B5" w:rsidRPr="003338B5" w:rsidRDefault="003338B5" w:rsidP="003338B5">
            <w:pPr>
              <w:numPr>
                <w:ilvl w:val="0"/>
                <w:numId w:val="29"/>
              </w:numPr>
              <w:jc w:val="both"/>
              <w:rPr>
                <w:rFonts w:cstheme="minorHAnsi"/>
                <w:lang w:val="en-GB"/>
              </w:rPr>
            </w:pPr>
            <w:r w:rsidRPr="003338B5">
              <w:rPr>
                <w:rFonts w:cstheme="minorHAnsi"/>
                <w:lang w:val="en-GB"/>
              </w:rPr>
              <w:t>Knowledge of design programs preferred.</w:t>
            </w:r>
          </w:p>
          <w:p w14:paraId="52F740E5" w14:textId="77777777" w:rsidR="003338B5" w:rsidRPr="003338B5" w:rsidRDefault="003338B5" w:rsidP="003338B5">
            <w:pPr>
              <w:numPr>
                <w:ilvl w:val="0"/>
                <w:numId w:val="29"/>
              </w:numPr>
              <w:jc w:val="both"/>
              <w:rPr>
                <w:rFonts w:cstheme="minorHAnsi"/>
                <w:lang w:val="en-GB"/>
              </w:rPr>
            </w:pPr>
            <w:r w:rsidRPr="003338B5">
              <w:rPr>
                <w:rFonts w:cstheme="minorHAnsi"/>
                <w:lang w:val="en-GB"/>
              </w:rPr>
              <w:t xml:space="preserve">Strong critical thinking, decision-making, and project management skills. </w:t>
            </w:r>
          </w:p>
          <w:p w14:paraId="72818062" w14:textId="77777777" w:rsidR="003338B5" w:rsidRPr="003338B5" w:rsidRDefault="003338B5" w:rsidP="003338B5">
            <w:pPr>
              <w:numPr>
                <w:ilvl w:val="0"/>
                <w:numId w:val="29"/>
              </w:numPr>
              <w:jc w:val="both"/>
              <w:rPr>
                <w:rFonts w:cstheme="minorHAnsi"/>
                <w:lang w:val="en-GB"/>
              </w:rPr>
            </w:pPr>
            <w:r w:rsidRPr="003338B5">
              <w:rPr>
                <w:rFonts w:cstheme="minorHAnsi"/>
                <w:lang w:val="en-GB"/>
              </w:rPr>
              <w:t>Team player with adaptable and pragmatic approach to work, able to work independently as well as with a team.</w:t>
            </w:r>
          </w:p>
          <w:p w14:paraId="6D271EB8" w14:textId="77777777" w:rsidR="003338B5" w:rsidRPr="003338B5" w:rsidRDefault="003338B5" w:rsidP="003338B5">
            <w:pPr>
              <w:numPr>
                <w:ilvl w:val="0"/>
                <w:numId w:val="29"/>
              </w:numPr>
              <w:jc w:val="both"/>
              <w:rPr>
                <w:rFonts w:cstheme="minorHAnsi"/>
                <w:lang w:val="en-GB"/>
              </w:rPr>
            </w:pPr>
            <w:r w:rsidRPr="003338B5">
              <w:rPr>
                <w:rFonts w:cstheme="minorHAnsi"/>
                <w:lang w:val="en-GB"/>
              </w:rPr>
              <w:t>Strong time management and prioritization skills and the ability to meet deadlines and deliver objectives on time despite time constraints and pressure situations.</w:t>
            </w:r>
          </w:p>
          <w:p w14:paraId="10D26112" w14:textId="77777777" w:rsidR="003338B5" w:rsidRPr="003338B5" w:rsidRDefault="003338B5" w:rsidP="003338B5">
            <w:pPr>
              <w:numPr>
                <w:ilvl w:val="0"/>
                <w:numId w:val="29"/>
              </w:numPr>
              <w:jc w:val="both"/>
              <w:rPr>
                <w:rFonts w:cstheme="minorHAnsi"/>
                <w:lang w:val="en-GB"/>
              </w:rPr>
            </w:pPr>
            <w:r w:rsidRPr="003338B5">
              <w:rPr>
                <w:rFonts w:cstheme="minorHAnsi"/>
                <w:lang w:val="en-GB"/>
              </w:rPr>
              <w:t>Ability to think strategically and help drive projects from inception to implementation.</w:t>
            </w:r>
          </w:p>
          <w:p w14:paraId="6AD306EB" w14:textId="77777777" w:rsidR="003338B5" w:rsidRPr="003338B5" w:rsidRDefault="003338B5" w:rsidP="003338B5">
            <w:pPr>
              <w:numPr>
                <w:ilvl w:val="0"/>
                <w:numId w:val="29"/>
              </w:numPr>
              <w:jc w:val="both"/>
            </w:pPr>
            <w:r w:rsidRPr="003338B5">
              <w:rPr>
                <w:rFonts w:cstheme="minorHAnsi"/>
                <w:lang w:val="en-GB"/>
              </w:rPr>
              <w:t>Excellent interpersonal skills and cultural competencies.</w:t>
            </w:r>
            <w:r>
              <w:rPr>
                <w:rFonts w:cstheme="minorHAnsi"/>
                <w:lang w:val="en-GB"/>
              </w:rPr>
              <w:t xml:space="preserve"> </w:t>
            </w:r>
          </w:p>
          <w:p w14:paraId="070DB853" w14:textId="77777777" w:rsidR="007C3FB4" w:rsidRPr="003338B5" w:rsidRDefault="003338B5" w:rsidP="003338B5">
            <w:pPr>
              <w:numPr>
                <w:ilvl w:val="0"/>
                <w:numId w:val="29"/>
              </w:numPr>
              <w:jc w:val="both"/>
            </w:pPr>
            <w:r w:rsidRPr="003338B5">
              <w:rPr>
                <w:rFonts w:cstheme="minorHAnsi"/>
              </w:rPr>
              <w:t>Written and spoken fluency in English</w:t>
            </w:r>
          </w:p>
          <w:p w14:paraId="5D7DEEEF" w14:textId="3B29AA50" w:rsidR="003338B5" w:rsidRPr="00762DB0" w:rsidRDefault="003338B5" w:rsidP="003338B5">
            <w:pPr>
              <w:numPr>
                <w:ilvl w:val="0"/>
                <w:numId w:val="29"/>
              </w:numPr>
              <w:jc w:val="both"/>
            </w:pPr>
            <w:r>
              <w:rPr>
                <w:rFonts w:cstheme="minorHAnsi"/>
              </w:rPr>
              <w:t>Willingness to travel (20%)</w:t>
            </w:r>
          </w:p>
        </w:tc>
      </w:tr>
      <w:tr w:rsidR="004329A2" w:rsidRPr="00FA762C" w14:paraId="5C54852A" w14:textId="77777777" w:rsidTr="00F56F66">
        <w:trPr>
          <w:trHeight w:val="377"/>
        </w:trPr>
        <w:tc>
          <w:tcPr>
            <w:tcW w:w="9016" w:type="dxa"/>
            <w:gridSpan w:val="4"/>
            <w:shd w:val="clear" w:color="auto" w:fill="E7E6E6" w:themeFill="background2"/>
            <w:vAlign w:val="center"/>
          </w:tcPr>
          <w:p w14:paraId="3BAC4EB7" w14:textId="39274F7D" w:rsidR="004329A2" w:rsidRPr="00FA762C" w:rsidRDefault="000E378A" w:rsidP="00244FFD">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PERSONAL COMPETENCE</w:t>
            </w:r>
          </w:p>
        </w:tc>
      </w:tr>
      <w:tr w:rsidR="00500D63" w:rsidRPr="00FA762C" w14:paraId="4DC0A885" w14:textId="77777777" w:rsidTr="00500D63">
        <w:trPr>
          <w:trHeight w:val="377"/>
        </w:trPr>
        <w:tc>
          <w:tcPr>
            <w:tcW w:w="9016" w:type="dxa"/>
            <w:gridSpan w:val="4"/>
            <w:shd w:val="clear" w:color="auto" w:fill="FFFFFF" w:themeFill="background1"/>
            <w:vAlign w:val="center"/>
          </w:tcPr>
          <w:p w14:paraId="5ABA1B9E" w14:textId="77777777" w:rsidR="003338B5" w:rsidRPr="003338B5" w:rsidRDefault="003338B5" w:rsidP="003338B5">
            <w:pPr>
              <w:numPr>
                <w:ilvl w:val="0"/>
                <w:numId w:val="18"/>
              </w:numPr>
              <w:ind w:left="360"/>
              <w:jc w:val="both"/>
              <w:rPr>
                <w:rFonts w:cstheme="minorHAnsi"/>
                <w:lang w:val="en-GB"/>
              </w:rPr>
            </w:pPr>
            <w:r w:rsidRPr="003338B5">
              <w:rPr>
                <w:rFonts w:cstheme="minorHAnsi"/>
                <w:lang w:val="en-GB"/>
              </w:rPr>
              <w:t>Politically astute with a good understanding of the bigger picture, culturally sensitive and diplomatic.</w:t>
            </w:r>
          </w:p>
          <w:p w14:paraId="30C264B3" w14:textId="77777777" w:rsidR="003338B5" w:rsidRPr="003338B5" w:rsidRDefault="003338B5" w:rsidP="003338B5">
            <w:pPr>
              <w:numPr>
                <w:ilvl w:val="0"/>
                <w:numId w:val="18"/>
              </w:numPr>
              <w:ind w:left="360"/>
              <w:jc w:val="both"/>
              <w:rPr>
                <w:rFonts w:cstheme="minorHAnsi"/>
                <w:lang w:val="en-GB"/>
              </w:rPr>
            </w:pPr>
            <w:r w:rsidRPr="003338B5">
              <w:rPr>
                <w:rFonts w:cstheme="minorHAnsi"/>
                <w:lang w:val="en-GB"/>
              </w:rPr>
              <w:t>Enthusiastic and motivated about FP2030’s vision, mission and values.</w:t>
            </w:r>
          </w:p>
          <w:p w14:paraId="071F104A" w14:textId="2934D66C" w:rsidR="009B2655" w:rsidRPr="00244FFD" w:rsidRDefault="009B2655" w:rsidP="00494A52">
            <w:pPr>
              <w:pStyle w:val="ListParagraph"/>
              <w:ind w:left="360"/>
            </w:pPr>
          </w:p>
        </w:tc>
      </w:tr>
    </w:tbl>
    <w:p w14:paraId="304EAC42" w14:textId="60C70C18" w:rsidR="004D5D76" w:rsidRDefault="004D5D76" w:rsidP="004D5D76">
      <w:pPr>
        <w:spacing w:before="100" w:beforeAutospacing="1" w:after="100" w:afterAutospacing="1"/>
        <w:rPr>
          <w:rFonts w:ascii="Arial" w:hAnsi="Arial" w:cs="Arial"/>
          <w:b/>
          <w:bCs/>
          <w:szCs w:val="24"/>
        </w:rPr>
      </w:pPr>
      <w:r>
        <w:rPr>
          <w:rFonts w:ascii="Arial" w:hAnsi="Arial" w:cs="Arial"/>
          <w:b/>
          <w:bCs/>
          <w:szCs w:val="24"/>
        </w:rPr>
        <w:t>Application</w:t>
      </w:r>
    </w:p>
    <w:p w14:paraId="72FE271A" w14:textId="4349F617" w:rsidR="00145E68" w:rsidRPr="00DC436F" w:rsidRDefault="00145E68" w:rsidP="00145E68">
      <w:pPr>
        <w:spacing w:before="100" w:beforeAutospacing="1" w:after="100" w:afterAutospacing="1"/>
        <w:rPr>
          <w:rFonts w:cstheme="minorHAnsi"/>
          <w:szCs w:val="24"/>
        </w:rPr>
      </w:pPr>
      <w:r w:rsidRPr="00DC436F">
        <w:rPr>
          <w:rFonts w:cstheme="minorHAnsi"/>
          <w:szCs w:val="24"/>
        </w:rPr>
        <w:t>Applications are particularly encouraged from women</w:t>
      </w:r>
      <w:r w:rsidR="00DD581C" w:rsidRPr="00DC436F">
        <w:rPr>
          <w:rFonts w:cstheme="minorHAnsi"/>
          <w:szCs w:val="24"/>
        </w:rPr>
        <w:t xml:space="preserve"> and from</w:t>
      </w:r>
      <w:r w:rsidR="00DC436F">
        <w:rPr>
          <w:rFonts w:cstheme="minorHAnsi"/>
          <w:szCs w:val="24"/>
        </w:rPr>
        <w:t xml:space="preserve"> </w:t>
      </w:r>
      <w:r w:rsidR="00A64B01" w:rsidRPr="00DC436F">
        <w:rPr>
          <w:rFonts w:cstheme="minorHAnsi"/>
          <w:szCs w:val="24"/>
        </w:rPr>
        <w:t>people with disabilities</w:t>
      </w:r>
      <w:r w:rsidRPr="00DC436F">
        <w:rPr>
          <w:rFonts w:cstheme="minorHAnsi"/>
          <w:szCs w:val="24"/>
        </w:rPr>
        <w:t>. FP2030 values equity-centred leadership and commits to furthering its racial and social justice values and commitments by integrating them into the organizational culture and weaving them into its global partnership work.</w:t>
      </w:r>
    </w:p>
    <w:p w14:paraId="4F27E1E3" w14:textId="13CF7F94" w:rsidR="00145E68" w:rsidRPr="00DC436F" w:rsidRDefault="00145E68" w:rsidP="00145E68">
      <w:pPr>
        <w:spacing w:before="100" w:beforeAutospacing="1" w:after="100" w:afterAutospacing="1"/>
        <w:rPr>
          <w:rFonts w:cstheme="minorHAnsi"/>
          <w:szCs w:val="24"/>
        </w:rPr>
      </w:pPr>
      <w:r w:rsidRPr="00DC436F">
        <w:rPr>
          <w:rFonts w:cstheme="minorHAnsi"/>
          <w:szCs w:val="24"/>
        </w:rPr>
        <w:t>The above is intended to describe the general content of and requirements for performance of the position responsibilities.  It is not to be construed as an exhaustive statement of essential functions, responsibilities or requirements nor meant to exclude other duties as assigned.</w:t>
      </w:r>
    </w:p>
    <w:p w14:paraId="1A5DFFF9" w14:textId="77777777" w:rsidR="009B2655" w:rsidRPr="00510455" w:rsidRDefault="009B2655" w:rsidP="00145E68">
      <w:pPr>
        <w:spacing w:before="100" w:beforeAutospacing="1" w:after="100" w:afterAutospacing="1"/>
        <w:rPr>
          <w:rFonts w:ascii="Arial" w:hAnsi="Arial" w:cs="Arial"/>
          <w:szCs w:val="24"/>
        </w:rPr>
      </w:pPr>
    </w:p>
    <w:sectPr w:rsidR="009B2655" w:rsidRPr="0051045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DC24" w14:textId="77777777" w:rsidR="0025669A" w:rsidRDefault="0025669A" w:rsidP="00500D63">
      <w:pPr>
        <w:spacing w:after="0" w:line="240" w:lineRule="auto"/>
      </w:pPr>
      <w:r>
        <w:separator/>
      </w:r>
    </w:p>
  </w:endnote>
  <w:endnote w:type="continuationSeparator" w:id="0">
    <w:p w14:paraId="446108C7" w14:textId="77777777" w:rsidR="0025669A" w:rsidRDefault="0025669A" w:rsidP="00500D63">
      <w:pPr>
        <w:spacing w:after="0" w:line="240" w:lineRule="auto"/>
      </w:pPr>
      <w:r>
        <w:continuationSeparator/>
      </w:r>
    </w:p>
  </w:endnote>
  <w:endnote w:type="continuationNotice" w:id="1">
    <w:p w14:paraId="1AD86686" w14:textId="77777777" w:rsidR="004D0E6F" w:rsidRDefault="004D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B15F" w14:textId="77777777" w:rsidR="0025669A" w:rsidRDefault="0025669A" w:rsidP="00500D63">
      <w:pPr>
        <w:spacing w:after="0" w:line="240" w:lineRule="auto"/>
      </w:pPr>
      <w:r>
        <w:separator/>
      </w:r>
    </w:p>
  </w:footnote>
  <w:footnote w:type="continuationSeparator" w:id="0">
    <w:p w14:paraId="6A0B7B39" w14:textId="77777777" w:rsidR="0025669A" w:rsidRDefault="0025669A" w:rsidP="00500D63">
      <w:pPr>
        <w:spacing w:after="0" w:line="240" w:lineRule="auto"/>
      </w:pPr>
      <w:r>
        <w:continuationSeparator/>
      </w:r>
    </w:p>
  </w:footnote>
  <w:footnote w:type="continuationNotice" w:id="1">
    <w:p w14:paraId="21638A18" w14:textId="77777777" w:rsidR="004D0E6F" w:rsidRDefault="004D0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B5A" w14:textId="570262D6" w:rsidR="00500D63" w:rsidRDefault="004C43AF" w:rsidP="004C43AF">
    <w:pPr>
      <w:tabs>
        <w:tab w:val="left" w:pos="2385"/>
        <w:tab w:val="center" w:pos="4513"/>
      </w:tabs>
      <w:rPr>
        <w:b/>
        <w:bCs/>
        <w:sz w:val="32"/>
        <w:szCs w:val="32"/>
      </w:rPr>
    </w:pPr>
    <w:r>
      <w:rPr>
        <w:b/>
        <w:bCs/>
        <w:noProof/>
        <w:sz w:val="32"/>
        <w:szCs w:val="32"/>
      </w:rPr>
      <w:drawing>
        <wp:inline distT="0" distB="0" distL="0" distR="0" wp14:anchorId="11968C67" wp14:editId="0869C1F7">
          <wp:extent cx="1786255" cy="579120"/>
          <wp:effectExtent l="0" t="0" r="444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79120"/>
                  </a:xfrm>
                  <a:prstGeom prst="rect">
                    <a:avLst/>
                  </a:prstGeom>
                  <a:noFill/>
                </pic:spPr>
              </pic:pic>
            </a:graphicData>
          </a:graphic>
        </wp:inline>
      </w:drawing>
    </w:r>
    <w:r>
      <w:rPr>
        <w:b/>
        <w:bCs/>
        <w:sz w:val="32"/>
        <w:szCs w:val="32"/>
      </w:rPr>
      <w:tab/>
    </w:r>
    <w:r>
      <w:rPr>
        <w:b/>
        <w:bCs/>
        <w:sz w:val="32"/>
        <w:szCs w:val="32"/>
      </w:rPr>
      <w:tab/>
    </w:r>
    <w:r w:rsidR="00500D63">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5D7FBEAF" w14:textId="77777777" w:rsidR="00500D63" w:rsidRPr="00F720F5" w:rsidRDefault="00500D63" w:rsidP="00500D63">
    <w:pPr>
      <w:jc w:val="center"/>
      <w:rPr>
        <w:b/>
        <w:bCs/>
      </w:rPr>
    </w:pPr>
    <w:r w:rsidRPr="00F720F5">
      <w:rPr>
        <w:b/>
        <w:bCs/>
      </w:rPr>
      <w:t>JOB DESCRIPTION</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4F9"/>
    <w:multiLevelType w:val="hybridMultilevel"/>
    <w:tmpl w:val="8B2820F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B6643"/>
    <w:multiLevelType w:val="hybridMultilevel"/>
    <w:tmpl w:val="AA46D6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2AE4735"/>
    <w:multiLevelType w:val="hybridMultilevel"/>
    <w:tmpl w:val="09020E80"/>
    <w:lvl w:ilvl="0" w:tplc="EB6C55DC">
      <w:start w:val="1"/>
      <w:numFmt w:val="decimal"/>
      <w:lvlText w:val="%1."/>
      <w:lvlJc w:val="left"/>
      <w:pPr>
        <w:ind w:left="820" w:hanging="360"/>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3" w15:restartNumberingAfterBreak="0">
    <w:nsid w:val="1D8F2A52"/>
    <w:multiLevelType w:val="hybridMultilevel"/>
    <w:tmpl w:val="6A2C70B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217C3B76"/>
    <w:multiLevelType w:val="hybridMultilevel"/>
    <w:tmpl w:val="C8FC0E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22F25DAC"/>
    <w:multiLevelType w:val="hybridMultilevel"/>
    <w:tmpl w:val="C2D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94A0D"/>
    <w:multiLevelType w:val="hybridMultilevel"/>
    <w:tmpl w:val="EF88C8D8"/>
    <w:lvl w:ilvl="0" w:tplc="5356600A">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ABF0A4B"/>
    <w:multiLevelType w:val="multilevel"/>
    <w:tmpl w:val="177C32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2C0A393F"/>
    <w:multiLevelType w:val="hybridMultilevel"/>
    <w:tmpl w:val="ED2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96E0A"/>
    <w:multiLevelType w:val="hybridMultilevel"/>
    <w:tmpl w:val="830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F70"/>
    <w:multiLevelType w:val="hybridMultilevel"/>
    <w:tmpl w:val="795E9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92711"/>
    <w:multiLevelType w:val="hybridMultilevel"/>
    <w:tmpl w:val="C404884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3CAB3AE4"/>
    <w:multiLevelType w:val="hybridMultilevel"/>
    <w:tmpl w:val="DEA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E4671"/>
    <w:multiLevelType w:val="hybridMultilevel"/>
    <w:tmpl w:val="4F1AF4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FE44666"/>
    <w:multiLevelType w:val="hybridMultilevel"/>
    <w:tmpl w:val="F8F45D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43414ABC"/>
    <w:multiLevelType w:val="multilevel"/>
    <w:tmpl w:val="948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8756B"/>
    <w:multiLevelType w:val="hybridMultilevel"/>
    <w:tmpl w:val="D4D81A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FA651B4"/>
    <w:multiLevelType w:val="hybridMultilevel"/>
    <w:tmpl w:val="8458C65E"/>
    <w:lvl w:ilvl="0" w:tplc="51C0BE98">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0" w15:restartNumberingAfterBreak="0">
    <w:nsid w:val="50016C86"/>
    <w:multiLevelType w:val="hybridMultilevel"/>
    <w:tmpl w:val="72A252A4"/>
    <w:lvl w:ilvl="0" w:tplc="E5DCF06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8253C62"/>
    <w:multiLevelType w:val="hybridMultilevel"/>
    <w:tmpl w:val="3214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A4ED9"/>
    <w:multiLevelType w:val="hybridMultilevel"/>
    <w:tmpl w:val="2940014E"/>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1901684"/>
    <w:multiLevelType w:val="hybridMultilevel"/>
    <w:tmpl w:val="0E5E700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4" w15:restartNumberingAfterBreak="0">
    <w:nsid w:val="654C5749"/>
    <w:multiLevelType w:val="hybridMultilevel"/>
    <w:tmpl w:val="CC1E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BB32F4"/>
    <w:multiLevelType w:val="hybridMultilevel"/>
    <w:tmpl w:val="0874AF6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A33D77"/>
    <w:multiLevelType w:val="hybridMultilevel"/>
    <w:tmpl w:val="A0B8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A3175E3"/>
    <w:multiLevelType w:val="hybridMultilevel"/>
    <w:tmpl w:val="BDC25C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0" w15:restartNumberingAfterBreak="0">
    <w:nsid w:val="7AFE43A5"/>
    <w:multiLevelType w:val="hybridMultilevel"/>
    <w:tmpl w:val="8BD029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5463323">
    <w:abstractNumId w:val="15"/>
  </w:num>
  <w:num w:numId="2" w16cid:durableId="388456337">
    <w:abstractNumId w:val="18"/>
  </w:num>
  <w:num w:numId="3" w16cid:durableId="1037967424">
    <w:abstractNumId w:val="10"/>
  </w:num>
  <w:num w:numId="4" w16cid:durableId="1764837111">
    <w:abstractNumId w:val="25"/>
  </w:num>
  <w:num w:numId="5" w16cid:durableId="1255744518">
    <w:abstractNumId w:val="28"/>
  </w:num>
  <w:num w:numId="6" w16cid:durableId="1680426023">
    <w:abstractNumId w:val="2"/>
  </w:num>
  <w:num w:numId="7" w16cid:durableId="875703591">
    <w:abstractNumId w:val="1"/>
  </w:num>
  <w:num w:numId="8" w16cid:durableId="2082170780">
    <w:abstractNumId w:val="14"/>
  </w:num>
  <w:num w:numId="9" w16cid:durableId="1454251910">
    <w:abstractNumId w:val="22"/>
  </w:num>
  <w:num w:numId="10" w16cid:durableId="1010371378">
    <w:abstractNumId w:val="20"/>
  </w:num>
  <w:num w:numId="11" w16cid:durableId="80756713">
    <w:abstractNumId w:val="19"/>
  </w:num>
  <w:num w:numId="12" w16cid:durableId="1261796880">
    <w:abstractNumId w:val="23"/>
  </w:num>
  <w:num w:numId="13" w16cid:durableId="1389382470">
    <w:abstractNumId w:val="30"/>
  </w:num>
  <w:num w:numId="14" w16cid:durableId="246618294">
    <w:abstractNumId w:val="6"/>
  </w:num>
  <w:num w:numId="15" w16cid:durableId="1981836064">
    <w:abstractNumId w:val="29"/>
  </w:num>
  <w:num w:numId="16" w16cid:durableId="203099704">
    <w:abstractNumId w:val="4"/>
  </w:num>
  <w:num w:numId="17" w16cid:durableId="1962612908">
    <w:abstractNumId w:val="12"/>
  </w:num>
  <w:num w:numId="18" w16cid:durableId="853878378">
    <w:abstractNumId w:val="8"/>
  </w:num>
  <w:num w:numId="19" w16cid:durableId="1419058555">
    <w:abstractNumId w:val="13"/>
  </w:num>
  <w:num w:numId="20" w16cid:durableId="517624615">
    <w:abstractNumId w:val="0"/>
  </w:num>
  <w:num w:numId="21" w16cid:durableId="1212037343">
    <w:abstractNumId w:val="26"/>
  </w:num>
  <w:num w:numId="22" w16cid:durableId="146871784">
    <w:abstractNumId w:val="5"/>
  </w:num>
  <w:num w:numId="23" w16cid:durableId="661155634">
    <w:abstractNumId w:val="3"/>
  </w:num>
  <w:num w:numId="24" w16cid:durableId="1143082062">
    <w:abstractNumId w:val="17"/>
  </w:num>
  <w:num w:numId="25" w16cid:durableId="1233928216">
    <w:abstractNumId w:val="9"/>
  </w:num>
  <w:num w:numId="26" w16cid:durableId="312834758">
    <w:abstractNumId w:val="21"/>
  </w:num>
  <w:num w:numId="27" w16cid:durableId="1043940612">
    <w:abstractNumId w:val="11"/>
  </w:num>
  <w:num w:numId="28" w16cid:durableId="2107338838">
    <w:abstractNumId w:val="24"/>
  </w:num>
  <w:num w:numId="29" w16cid:durableId="1614899506">
    <w:abstractNumId w:val="16"/>
  </w:num>
  <w:num w:numId="30" w16cid:durableId="1504857101">
    <w:abstractNumId w:val="27"/>
  </w:num>
  <w:num w:numId="31" w16cid:durableId="580262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04D83"/>
    <w:rsid w:val="000200B4"/>
    <w:rsid w:val="00021D9C"/>
    <w:rsid w:val="00027C9F"/>
    <w:rsid w:val="00084634"/>
    <w:rsid w:val="000C10CB"/>
    <w:rsid w:val="000E378A"/>
    <w:rsid w:val="000F06D3"/>
    <w:rsid w:val="00145E68"/>
    <w:rsid w:val="001966F7"/>
    <w:rsid w:val="001A605A"/>
    <w:rsid w:val="001B6052"/>
    <w:rsid w:val="001D55F1"/>
    <w:rsid w:val="001F1E0D"/>
    <w:rsid w:val="00244FFD"/>
    <w:rsid w:val="00253D11"/>
    <w:rsid w:val="0025669A"/>
    <w:rsid w:val="00261A63"/>
    <w:rsid w:val="00290737"/>
    <w:rsid w:val="002936F7"/>
    <w:rsid w:val="002A2136"/>
    <w:rsid w:val="002B0140"/>
    <w:rsid w:val="00304DF6"/>
    <w:rsid w:val="00305435"/>
    <w:rsid w:val="00306C36"/>
    <w:rsid w:val="0032763C"/>
    <w:rsid w:val="00330EE0"/>
    <w:rsid w:val="003338B5"/>
    <w:rsid w:val="00343EAE"/>
    <w:rsid w:val="003940D4"/>
    <w:rsid w:val="003C1474"/>
    <w:rsid w:val="004015D7"/>
    <w:rsid w:val="00411BFF"/>
    <w:rsid w:val="004329A2"/>
    <w:rsid w:val="004400BA"/>
    <w:rsid w:val="00494A52"/>
    <w:rsid w:val="004C43AF"/>
    <w:rsid w:val="004D0E6F"/>
    <w:rsid w:val="004D3ECC"/>
    <w:rsid w:val="004D5D76"/>
    <w:rsid w:val="00500D63"/>
    <w:rsid w:val="00510455"/>
    <w:rsid w:val="005360EB"/>
    <w:rsid w:val="00541409"/>
    <w:rsid w:val="00545FF4"/>
    <w:rsid w:val="0054782A"/>
    <w:rsid w:val="00554E0A"/>
    <w:rsid w:val="00556137"/>
    <w:rsid w:val="00586D17"/>
    <w:rsid w:val="00600AA3"/>
    <w:rsid w:val="006637A5"/>
    <w:rsid w:val="006722DB"/>
    <w:rsid w:val="006864E8"/>
    <w:rsid w:val="0068745D"/>
    <w:rsid w:val="006A08AF"/>
    <w:rsid w:val="006A6695"/>
    <w:rsid w:val="006B0D54"/>
    <w:rsid w:val="006B76EC"/>
    <w:rsid w:val="006C1B8F"/>
    <w:rsid w:val="006C1BF9"/>
    <w:rsid w:val="007345D3"/>
    <w:rsid w:val="00762DB0"/>
    <w:rsid w:val="00797D81"/>
    <w:rsid w:val="007A50A3"/>
    <w:rsid w:val="007C3FB4"/>
    <w:rsid w:val="007E1FCB"/>
    <w:rsid w:val="007E6860"/>
    <w:rsid w:val="00801012"/>
    <w:rsid w:val="00802FBF"/>
    <w:rsid w:val="00836D1D"/>
    <w:rsid w:val="00860E80"/>
    <w:rsid w:val="00863EB3"/>
    <w:rsid w:val="008932AA"/>
    <w:rsid w:val="008F5CA1"/>
    <w:rsid w:val="00934041"/>
    <w:rsid w:val="00975216"/>
    <w:rsid w:val="00977AFC"/>
    <w:rsid w:val="009857EE"/>
    <w:rsid w:val="00990D2B"/>
    <w:rsid w:val="009A312F"/>
    <w:rsid w:val="009A4AA9"/>
    <w:rsid w:val="009B2655"/>
    <w:rsid w:val="009E1461"/>
    <w:rsid w:val="00A04F63"/>
    <w:rsid w:val="00A6016E"/>
    <w:rsid w:val="00A64B01"/>
    <w:rsid w:val="00AD400A"/>
    <w:rsid w:val="00AF1046"/>
    <w:rsid w:val="00B346A8"/>
    <w:rsid w:val="00B44F3E"/>
    <w:rsid w:val="00B555B0"/>
    <w:rsid w:val="00B62992"/>
    <w:rsid w:val="00B67CE2"/>
    <w:rsid w:val="00B87CA6"/>
    <w:rsid w:val="00B92FC1"/>
    <w:rsid w:val="00BC7643"/>
    <w:rsid w:val="00BD1099"/>
    <w:rsid w:val="00C035B1"/>
    <w:rsid w:val="00C1677B"/>
    <w:rsid w:val="00C3222F"/>
    <w:rsid w:val="00C45FAA"/>
    <w:rsid w:val="00C47E59"/>
    <w:rsid w:val="00C77062"/>
    <w:rsid w:val="00C97B0B"/>
    <w:rsid w:val="00CB6F50"/>
    <w:rsid w:val="00D12623"/>
    <w:rsid w:val="00D137C0"/>
    <w:rsid w:val="00D25BC7"/>
    <w:rsid w:val="00D30818"/>
    <w:rsid w:val="00D76F5D"/>
    <w:rsid w:val="00D85B7C"/>
    <w:rsid w:val="00DA7F89"/>
    <w:rsid w:val="00DC436F"/>
    <w:rsid w:val="00DD4EDF"/>
    <w:rsid w:val="00DD581C"/>
    <w:rsid w:val="00DE6C85"/>
    <w:rsid w:val="00E06D16"/>
    <w:rsid w:val="00E2249B"/>
    <w:rsid w:val="00E31994"/>
    <w:rsid w:val="00E34530"/>
    <w:rsid w:val="00E5270B"/>
    <w:rsid w:val="00E624D7"/>
    <w:rsid w:val="00E66226"/>
    <w:rsid w:val="00E87DCD"/>
    <w:rsid w:val="00EE10D6"/>
    <w:rsid w:val="00EE7B0D"/>
    <w:rsid w:val="00EF6D24"/>
    <w:rsid w:val="00F263BB"/>
    <w:rsid w:val="00F35CAA"/>
    <w:rsid w:val="00F61BD3"/>
    <w:rsid w:val="00F6594F"/>
    <w:rsid w:val="00F66E6E"/>
    <w:rsid w:val="00FA762C"/>
    <w:rsid w:val="00FC067A"/>
    <w:rsid w:val="00FC1731"/>
    <w:rsid w:val="00FC55E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947C"/>
  <w15:chartTrackingRefBased/>
  <w15:docId w15:val="{BD835950-FEA8-4EFD-B09E-0002E86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paragraph" w:styleId="Revision">
    <w:name w:val="Revision"/>
    <w:hidden/>
    <w:uiPriority w:val="99"/>
    <w:semiHidden/>
    <w:rsid w:val="004400BA"/>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B92FC1"/>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92FC1"/>
    <w:rPr>
      <w:rFonts w:ascii="Times New Roman" w:eastAsia="Times New Roman" w:hAnsi="Times New Roman" w:cs="Times New Roman"/>
      <w:b/>
      <w:bCs/>
      <w:sz w:val="20"/>
      <w:szCs w:val="20"/>
      <w:lang w:val="en-AU"/>
    </w:rPr>
  </w:style>
  <w:style w:type="character" w:styleId="Hyperlink">
    <w:name w:val="Hyperlink"/>
    <w:uiPriority w:val="99"/>
    <w:semiHidden/>
    <w:unhideWhenUsed/>
    <w:rsid w:val="004D5D76"/>
    <w:rPr>
      <w:color w:val="0563C1"/>
      <w:u w:val="single"/>
    </w:rPr>
  </w:style>
  <w:style w:type="paragraph" w:styleId="FootnoteText">
    <w:name w:val="footnote text"/>
    <w:basedOn w:val="Normal"/>
    <w:link w:val="FootnoteTextChar"/>
    <w:uiPriority w:val="99"/>
    <w:semiHidden/>
    <w:unhideWhenUsed/>
    <w:rsid w:val="002A2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36"/>
    <w:rPr>
      <w:sz w:val="20"/>
      <w:szCs w:val="20"/>
      <w:lang w:val="en-AU"/>
    </w:rPr>
  </w:style>
  <w:style w:type="character" w:styleId="FootnoteReference">
    <w:name w:val="footnote reference"/>
    <w:basedOn w:val="DefaultParagraphFont"/>
    <w:uiPriority w:val="99"/>
    <w:semiHidden/>
    <w:unhideWhenUsed/>
    <w:rsid w:val="002A2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A7FBBBE370CD439FB247FC755FD779" ma:contentTypeVersion="9" ma:contentTypeDescription="Create a new document." ma:contentTypeScope="" ma:versionID="1e1e1248d612b6f1d0e60dc92b7f2fd3">
  <xsd:schema xmlns:xsd="http://www.w3.org/2001/XMLSchema" xmlns:xs="http://www.w3.org/2001/XMLSchema" xmlns:p="http://schemas.microsoft.com/office/2006/metadata/properties" xmlns:ns2="f425518a-18c7-48a3-8dc3-a265d35adb22" targetNamespace="http://schemas.microsoft.com/office/2006/metadata/properties" ma:root="true" ma:fieldsID="ee8e02259bf403e4595b9e512552a9f8" ns2:_="">
    <xsd:import namespace="f425518a-18c7-48a3-8dc3-a265d35adb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518a-18c7-48a3-8dc3-a265d35ad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E32B3-F0AA-4230-AD2C-6CAE7E2757E4}">
  <ds:schemaRefs>
    <ds:schemaRef ds:uri="http://schemas.microsoft.com/sharepoint/v3/contenttype/forms"/>
  </ds:schemaRefs>
</ds:datastoreItem>
</file>

<file path=customXml/itemProps2.xml><?xml version="1.0" encoding="utf-8"?>
<ds:datastoreItem xmlns:ds="http://schemas.openxmlformats.org/officeDocument/2006/customXml" ds:itemID="{0357359D-B33F-45A6-9509-F0D525F0E359}">
  <ds:schemaRefs>
    <ds:schemaRef ds:uri="http://schemas.openxmlformats.org/officeDocument/2006/bibliography"/>
  </ds:schemaRefs>
</ds:datastoreItem>
</file>

<file path=customXml/itemProps3.xml><?xml version="1.0" encoding="utf-8"?>
<ds:datastoreItem xmlns:ds="http://schemas.openxmlformats.org/officeDocument/2006/customXml" ds:itemID="{2F5B4006-D42F-4372-A0AC-437102AB9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518a-18c7-48a3-8dc3-a265d35ad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1119</Words>
  <Characters>6383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Gessen Rocas</cp:lastModifiedBy>
  <cp:revision>2</cp:revision>
  <cp:lastPrinted>2022-09-06T05:29:00Z</cp:lastPrinted>
  <dcterms:created xsi:type="dcterms:W3CDTF">2022-09-22T05:38:00Z</dcterms:created>
  <dcterms:modified xsi:type="dcterms:W3CDTF">2022-09-22T05:38:00Z</dcterms:modified>
</cp:coreProperties>
</file>