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775"/>
        <w:gridCol w:w="733"/>
        <w:gridCol w:w="2327"/>
        <w:gridCol w:w="2181"/>
      </w:tblGrid>
      <w:tr w:rsidR="00500D63" w:rsidRPr="00FA762C" w14:paraId="47FC7E69" w14:textId="77777777" w:rsidTr="00BB7038">
        <w:trPr>
          <w:trHeight w:val="454"/>
        </w:trPr>
        <w:tc>
          <w:tcPr>
            <w:tcW w:w="4508" w:type="dxa"/>
            <w:gridSpan w:val="2"/>
            <w:shd w:val="clear" w:color="auto" w:fill="E7E6E6" w:themeFill="background2"/>
            <w:vAlign w:val="center"/>
          </w:tcPr>
          <w:p w14:paraId="2D1EEA32" w14:textId="4670CEDE" w:rsidR="00500D63" w:rsidRPr="00FA762C" w:rsidRDefault="00500D63" w:rsidP="00FA762C">
            <w:pPr>
              <w:rPr>
                <w:b/>
                <w:bCs/>
              </w:rPr>
            </w:pPr>
            <w:r w:rsidRPr="00FA762C">
              <w:rPr>
                <w:b/>
                <w:bCs/>
              </w:rPr>
              <w:t>Job Title</w:t>
            </w:r>
          </w:p>
        </w:tc>
        <w:tc>
          <w:tcPr>
            <w:tcW w:w="4508" w:type="dxa"/>
            <w:gridSpan w:val="2"/>
            <w:shd w:val="clear" w:color="auto" w:fill="E7E6E6" w:themeFill="background2"/>
            <w:vAlign w:val="center"/>
          </w:tcPr>
          <w:p w14:paraId="160B3BA9" w14:textId="77777777" w:rsidR="00500D63" w:rsidRPr="00FA762C" w:rsidRDefault="00500D63" w:rsidP="00FA762C">
            <w:pPr>
              <w:rPr>
                <w:b/>
                <w:bCs/>
              </w:rPr>
            </w:pPr>
            <w:r w:rsidRPr="00FA762C">
              <w:rPr>
                <w:b/>
                <w:bCs/>
              </w:rPr>
              <w:t>Division:</w:t>
            </w:r>
          </w:p>
        </w:tc>
      </w:tr>
      <w:tr w:rsidR="00500D63" w:rsidRPr="00FA762C" w14:paraId="0CFA7813" w14:textId="77777777" w:rsidTr="00BB7038">
        <w:tc>
          <w:tcPr>
            <w:tcW w:w="4508" w:type="dxa"/>
            <w:gridSpan w:val="2"/>
            <w:vAlign w:val="center"/>
          </w:tcPr>
          <w:p w14:paraId="3C8A6EF1" w14:textId="3ABBD20B" w:rsidR="00500D63" w:rsidRPr="00FA762C" w:rsidRDefault="003C7D3E" w:rsidP="00FA762C">
            <w:r>
              <w:t>Manager, Youth and Adolescent</w:t>
            </w:r>
            <w:r w:rsidR="006140AA">
              <w:t xml:space="preserve"> </w:t>
            </w:r>
            <w:r>
              <w:t>Partnerships</w:t>
            </w:r>
          </w:p>
        </w:tc>
        <w:tc>
          <w:tcPr>
            <w:tcW w:w="4508" w:type="dxa"/>
            <w:gridSpan w:val="2"/>
            <w:vAlign w:val="center"/>
          </w:tcPr>
          <w:p w14:paraId="00DC2D84" w14:textId="5275B887" w:rsidR="00500D63" w:rsidRDefault="00500D63" w:rsidP="00FA762C"/>
          <w:p w14:paraId="0934E64B" w14:textId="02B816E2" w:rsidR="006140AA" w:rsidRDefault="006140AA" w:rsidP="00FA762C">
            <w:r>
              <w:t>FP2030 - Asia Pacific Hub</w:t>
            </w:r>
          </w:p>
          <w:p w14:paraId="25CEE380" w14:textId="2AB87138" w:rsidR="003C1474" w:rsidRPr="00FA762C" w:rsidRDefault="003C1474" w:rsidP="00FA762C"/>
        </w:tc>
      </w:tr>
      <w:tr w:rsidR="00500D63" w:rsidRPr="00FA762C" w14:paraId="3D80AAEF" w14:textId="77777777" w:rsidTr="00BB7038">
        <w:trPr>
          <w:trHeight w:val="454"/>
        </w:trPr>
        <w:tc>
          <w:tcPr>
            <w:tcW w:w="3775" w:type="dxa"/>
            <w:shd w:val="clear" w:color="auto" w:fill="E7E6E6" w:themeFill="background2"/>
            <w:vAlign w:val="center"/>
          </w:tcPr>
          <w:p w14:paraId="7FDD2AD1" w14:textId="77777777" w:rsidR="00500D63" w:rsidRPr="00FA762C" w:rsidRDefault="00500D63" w:rsidP="00FA762C">
            <w:pPr>
              <w:rPr>
                <w:b/>
                <w:bCs/>
              </w:rPr>
            </w:pPr>
            <w:r w:rsidRPr="00FA762C">
              <w:rPr>
                <w:b/>
                <w:bCs/>
              </w:rPr>
              <w:t>Responsible to:</w:t>
            </w:r>
          </w:p>
        </w:tc>
        <w:tc>
          <w:tcPr>
            <w:tcW w:w="3060" w:type="dxa"/>
            <w:gridSpan w:val="2"/>
            <w:shd w:val="clear" w:color="auto" w:fill="E7E6E6" w:themeFill="background2"/>
            <w:vAlign w:val="center"/>
          </w:tcPr>
          <w:p w14:paraId="62C0A3C9" w14:textId="77777777" w:rsidR="00500D63" w:rsidRPr="00FA762C" w:rsidRDefault="00500D63" w:rsidP="00FA762C">
            <w:pPr>
              <w:rPr>
                <w:b/>
                <w:bCs/>
              </w:rPr>
            </w:pPr>
            <w:r w:rsidRPr="00FA762C">
              <w:rPr>
                <w:b/>
                <w:bCs/>
              </w:rPr>
              <w:t>Location:</w:t>
            </w:r>
          </w:p>
        </w:tc>
        <w:tc>
          <w:tcPr>
            <w:tcW w:w="2181" w:type="dxa"/>
            <w:shd w:val="clear" w:color="auto" w:fill="E7E6E6" w:themeFill="background2"/>
            <w:vAlign w:val="center"/>
          </w:tcPr>
          <w:p w14:paraId="13584CA2" w14:textId="77777777" w:rsidR="00500D63" w:rsidRPr="00FA762C" w:rsidRDefault="00500D63" w:rsidP="00FA762C">
            <w:pPr>
              <w:rPr>
                <w:b/>
                <w:bCs/>
              </w:rPr>
            </w:pPr>
            <w:r w:rsidRPr="00FA762C">
              <w:rPr>
                <w:b/>
                <w:bCs/>
              </w:rPr>
              <w:t>Date:</w:t>
            </w:r>
          </w:p>
        </w:tc>
      </w:tr>
      <w:tr w:rsidR="00500D63" w:rsidRPr="00FA762C" w14:paraId="02BEB00C" w14:textId="77777777" w:rsidTr="00BB7038">
        <w:trPr>
          <w:trHeight w:val="192"/>
        </w:trPr>
        <w:tc>
          <w:tcPr>
            <w:tcW w:w="3775" w:type="dxa"/>
            <w:vAlign w:val="center"/>
          </w:tcPr>
          <w:p w14:paraId="446058CA" w14:textId="77777777" w:rsidR="003C7C0A" w:rsidRDefault="003C7C0A" w:rsidP="003C1474"/>
          <w:p w14:paraId="1CB9AF19" w14:textId="213D367F" w:rsidR="00500D63" w:rsidRDefault="00B44F3E" w:rsidP="003C1474">
            <w:r>
              <w:t xml:space="preserve">Managing </w:t>
            </w:r>
            <w:r w:rsidR="00510455">
              <w:t>Director, FP</w:t>
            </w:r>
            <w:r w:rsidR="00D25BC7">
              <w:t xml:space="preserve"> 2030</w:t>
            </w:r>
          </w:p>
          <w:p w14:paraId="511658C2" w14:textId="06E866BA" w:rsidR="003C1474" w:rsidRPr="00FA762C" w:rsidRDefault="003C1474" w:rsidP="003C1474"/>
        </w:tc>
        <w:tc>
          <w:tcPr>
            <w:tcW w:w="3060" w:type="dxa"/>
            <w:gridSpan w:val="2"/>
            <w:vAlign w:val="center"/>
          </w:tcPr>
          <w:p w14:paraId="6157F300" w14:textId="77777777" w:rsidR="00500D63" w:rsidRPr="00FA762C" w:rsidRDefault="00500D63" w:rsidP="00FA762C">
            <w:r w:rsidRPr="00FA762C">
              <w:t>Kuala Lumpur</w:t>
            </w:r>
          </w:p>
        </w:tc>
        <w:tc>
          <w:tcPr>
            <w:tcW w:w="2181" w:type="dxa"/>
            <w:vAlign w:val="center"/>
          </w:tcPr>
          <w:p w14:paraId="06122FC1" w14:textId="1A7F12C9" w:rsidR="00500D63" w:rsidRPr="00FA762C" w:rsidRDefault="00500D63" w:rsidP="00FA762C"/>
        </w:tc>
      </w:tr>
      <w:tr w:rsidR="00500D63" w:rsidRPr="00FA762C" w14:paraId="53B73027" w14:textId="77777777" w:rsidTr="00BB7038">
        <w:trPr>
          <w:trHeight w:val="454"/>
        </w:trPr>
        <w:tc>
          <w:tcPr>
            <w:tcW w:w="9016" w:type="dxa"/>
            <w:gridSpan w:val="4"/>
            <w:shd w:val="clear" w:color="auto" w:fill="E7E6E6" w:themeFill="background2"/>
            <w:vAlign w:val="center"/>
          </w:tcPr>
          <w:p w14:paraId="687460EC" w14:textId="3594CA23" w:rsidR="00500D63" w:rsidRPr="00FA762C" w:rsidRDefault="00004D83" w:rsidP="00FA762C">
            <w:pPr>
              <w:pStyle w:val="ListParagraph"/>
              <w:numPr>
                <w:ilvl w:val="0"/>
                <w:numId w:val="1"/>
              </w:numPr>
              <w:rPr>
                <w:b/>
                <w:bCs/>
              </w:rPr>
            </w:pPr>
            <w:r>
              <w:rPr>
                <w:b/>
                <w:bCs/>
              </w:rPr>
              <w:t>OVERVIEW</w:t>
            </w:r>
          </w:p>
        </w:tc>
      </w:tr>
      <w:tr w:rsidR="00500D63" w:rsidRPr="00FA762C" w14:paraId="1976ED22" w14:textId="77777777" w:rsidTr="009B7FD6">
        <w:trPr>
          <w:trHeight w:val="1877"/>
        </w:trPr>
        <w:tc>
          <w:tcPr>
            <w:tcW w:w="9016" w:type="dxa"/>
            <w:gridSpan w:val="4"/>
            <w:vAlign w:val="center"/>
          </w:tcPr>
          <w:p w14:paraId="7EC81B48" w14:textId="512C6FBB" w:rsidR="006A08AF" w:rsidRPr="006A08AF" w:rsidRDefault="006A08AF" w:rsidP="006A08AF">
            <w:pPr>
              <w:pStyle w:val="Default"/>
              <w:jc w:val="both"/>
              <w:rPr>
                <w:rFonts w:ascii="Calibri" w:eastAsiaTheme="minorHAnsi" w:hAnsi="Calibri" w:cs="Calibri"/>
                <w:color w:val="auto"/>
                <w:sz w:val="22"/>
                <w:szCs w:val="22"/>
                <w:lang w:val="en-AU" w:eastAsia="en-US"/>
              </w:rPr>
            </w:pPr>
            <w:r w:rsidRPr="006A08AF">
              <w:rPr>
                <w:rFonts w:ascii="Calibri" w:eastAsiaTheme="minorHAnsi" w:hAnsi="Calibri" w:cs="Calibri"/>
                <w:color w:val="auto"/>
                <w:sz w:val="22"/>
                <w:szCs w:val="22"/>
                <w:lang w:val="en-AU" w:eastAsia="en-US"/>
              </w:rPr>
              <w:t>Family Planning 2030 (FP2030) is a global partnership of governments, civil society, multilateral organizations, donors, private sector, and researchers committed to supporting the rights of women and girls who wish to use contraception. Our vision is a future where women and girls everywhere have the freedom and ability to lead healthy lives, make their own informed decisions about using contraception and having children, and participate as equals in society and its development.</w:t>
            </w:r>
          </w:p>
          <w:p w14:paraId="5DCB8DAB" w14:textId="77777777" w:rsidR="006A08AF" w:rsidRPr="006A08AF" w:rsidRDefault="006A08AF" w:rsidP="006A08AF">
            <w:pPr>
              <w:pStyle w:val="Default"/>
              <w:jc w:val="both"/>
              <w:rPr>
                <w:rFonts w:ascii="Calibri" w:eastAsiaTheme="minorHAnsi" w:hAnsi="Calibri" w:cs="Calibri"/>
                <w:color w:val="auto"/>
                <w:sz w:val="22"/>
                <w:szCs w:val="22"/>
                <w:lang w:val="en-AU" w:eastAsia="en-US"/>
              </w:rPr>
            </w:pPr>
          </w:p>
          <w:p w14:paraId="6506C457" w14:textId="77777777" w:rsidR="006A08AF" w:rsidRPr="006A08AF" w:rsidRDefault="006A08AF" w:rsidP="006A08AF">
            <w:pPr>
              <w:pStyle w:val="Default"/>
              <w:jc w:val="both"/>
              <w:rPr>
                <w:rFonts w:ascii="Calibri" w:eastAsiaTheme="minorHAnsi" w:hAnsi="Calibri" w:cs="Calibri"/>
                <w:color w:val="auto"/>
                <w:sz w:val="22"/>
                <w:szCs w:val="22"/>
                <w:lang w:val="en-AU" w:eastAsia="en-US"/>
              </w:rPr>
            </w:pPr>
            <w:r w:rsidRPr="006A08AF">
              <w:rPr>
                <w:rFonts w:ascii="Calibri" w:eastAsiaTheme="minorHAnsi" w:hAnsi="Calibri" w:cs="Calibri"/>
                <w:color w:val="auto"/>
                <w:sz w:val="22"/>
                <w:szCs w:val="22"/>
                <w:lang w:val="en-AU" w:eastAsia="en-US"/>
              </w:rPr>
              <w:t>Since our founding in 2012, much has been achieved, but more remains to be done. The global family planning community agreed that the gains of the last nine years should be sustained by extending this pivotal partnership. Through a global consultation, stakeholders from around the world provided their input on the future of family planning. Together, the community created a shared vision for 2030 that builds on progress achieved to date, adapts the partnership in response to the lessons of the first nine years and positions us to achieve the future women and girls around the world are asking for.</w:t>
            </w:r>
          </w:p>
          <w:p w14:paraId="4FA73B09" w14:textId="77777777" w:rsidR="006A08AF" w:rsidRPr="006A08AF" w:rsidRDefault="006A08AF" w:rsidP="006A08AF">
            <w:pPr>
              <w:pStyle w:val="Default"/>
              <w:jc w:val="both"/>
              <w:rPr>
                <w:rFonts w:ascii="Calibri" w:eastAsiaTheme="minorHAnsi" w:hAnsi="Calibri" w:cs="Calibri"/>
                <w:color w:val="auto"/>
                <w:sz w:val="22"/>
                <w:szCs w:val="22"/>
                <w:lang w:val="en-AU" w:eastAsia="en-US"/>
              </w:rPr>
            </w:pPr>
          </w:p>
          <w:p w14:paraId="5D90A4A8" w14:textId="77777777" w:rsidR="006A08AF" w:rsidRPr="006A08AF" w:rsidRDefault="006A08AF" w:rsidP="006A08AF">
            <w:pPr>
              <w:pStyle w:val="Default"/>
              <w:jc w:val="both"/>
              <w:rPr>
                <w:rFonts w:ascii="Calibri" w:eastAsiaTheme="minorHAnsi" w:hAnsi="Calibri" w:cs="Calibri"/>
                <w:color w:val="auto"/>
                <w:sz w:val="22"/>
                <w:szCs w:val="22"/>
                <w:lang w:val="en-AU" w:eastAsia="en-US"/>
              </w:rPr>
            </w:pPr>
            <w:r w:rsidRPr="006A08AF">
              <w:rPr>
                <w:rFonts w:ascii="Calibri" w:eastAsiaTheme="minorHAnsi" w:hAnsi="Calibri" w:cs="Calibri"/>
                <w:color w:val="auto"/>
                <w:sz w:val="22"/>
                <w:szCs w:val="22"/>
                <w:lang w:val="en-AU" w:eastAsia="en-US"/>
              </w:rPr>
              <w:t>The FP2030 Support Network will include five regional hubs: North, West and Central Africa; East and Southern Africa; Asia and the Pacific; and Latin America and the Caribbean, and North America and Europe, led by an Executive Director who reports to the Governing Board. Each hub will be headed by a Managing Director supported by a small team. The hubs will be hosted by NGOs in five cities where the hubs will be located. The creation of these regional hubs is the key element of FP2030’s new structure, which will be put in place in 2022.</w:t>
            </w:r>
          </w:p>
          <w:p w14:paraId="11099973" w14:textId="77777777" w:rsidR="006A08AF" w:rsidRPr="006A08AF" w:rsidRDefault="006A08AF" w:rsidP="006A08AF">
            <w:pPr>
              <w:pStyle w:val="Default"/>
              <w:jc w:val="both"/>
              <w:rPr>
                <w:rFonts w:ascii="Calibri" w:eastAsiaTheme="minorHAnsi" w:hAnsi="Calibri" w:cs="Calibri"/>
                <w:color w:val="auto"/>
                <w:sz w:val="22"/>
                <w:szCs w:val="22"/>
                <w:lang w:val="en-AU" w:eastAsia="en-US"/>
              </w:rPr>
            </w:pPr>
          </w:p>
          <w:p w14:paraId="38509124" w14:textId="77777777" w:rsidR="006A08AF" w:rsidRPr="006A08AF" w:rsidRDefault="006A08AF" w:rsidP="006A08AF">
            <w:pPr>
              <w:pStyle w:val="Default"/>
              <w:jc w:val="both"/>
              <w:rPr>
                <w:rFonts w:ascii="Calibri" w:eastAsiaTheme="minorHAnsi" w:hAnsi="Calibri" w:cs="Calibri"/>
                <w:color w:val="auto"/>
                <w:sz w:val="22"/>
                <w:szCs w:val="22"/>
                <w:lang w:val="en-AU" w:eastAsia="en-US"/>
              </w:rPr>
            </w:pPr>
            <w:r w:rsidRPr="006A08AF">
              <w:rPr>
                <w:rFonts w:ascii="Calibri" w:eastAsiaTheme="minorHAnsi" w:hAnsi="Calibri" w:cs="Calibri"/>
                <w:color w:val="auto"/>
                <w:sz w:val="22"/>
                <w:szCs w:val="22"/>
                <w:lang w:val="en-AU" w:eastAsia="en-US"/>
              </w:rPr>
              <w:t xml:space="preserve">Each Managing Director reports to the FP2030 Executive Director who will lead the coordination and management of the Support Network. The Executive Director and the Managing Directors will work as an Executive Leadership Team to ensure that the vision and goals of the FP2030 partnership are fulfilled, and that momentum towards new commitments is maintained. </w:t>
            </w:r>
          </w:p>
          <w:p w14:paraId="05DCED0C" w14:textId="77777777" w:rsidR="006A08AF" w:rsidRPr="006A08AF" w:rsidRDefault="006A08AF" w:rsidP="006A08AF">
            <w:pPr>
              <w:pStyle w:val="Default"/>
              <w:jc w:val="both"/>
              <w:rPr>
                <w:rFonts w:ascii="Calibri" w:eastAsiaTheme="minorHAnsi" w:hAnsi="Calibri" w:cs="Calibri"/>
                <w:color w:val="auto"/>
                <w:sz w:val="22"/>
                <w:szCs w:val="22"/>
                <w:lang w:val="en-AU" w:eastAsia="en-US"/>
              </w:rPr>
            </w:pPr>
          </w:p>
          <w:p w14:paraId="397D1684" w14:textId="77777777" w:rsidR="00DA7F89" w:rsidRDefault="00CB6F50" w:rsidP="00E624D7">
            <w:pPr>
              <w:pStyle w:val="Default"/>
              <w:jc w:val="both"/>
              <w:rPr>
                <w:rFonts w:ascii="Calibri" w:eastAsiaTheme="minorHAnsi" w:hAnsi="Calibri" w:cs="Calibri"/>
                <w:color w:val="auto"/>
                <w:sz w:val="22"/>
                <w:szCs w:val="22"/>
                <w:lang w:val="en-AU" w:eastAsia="en-US"/>
              </w:rPr>
            </w:pPr>
            <w:r>
              <w:rPr>
                <w:rFonts w:ascii="Calibri" w:eastAsiaTheme="minorHAnsi" w:hAnsi="Calibri" w:cs="Calibri"/>
                <w:color w:val="auto"/>
                <w:sz w:val="22"/>
                <w:szCs w:val="22"/>
                <w:lang w:val="en-AU" w:eastAsia="en-US"/>
              </w:rPr>
              <w:t xml:space="preserve">IPPF-ESEAOR </w:t>
            </w:r>
            <w:r w:rsidR="006A08AF" w:rsidRPr="006A08AF">
              <w:rPr>
                <w:rFonts w:ascii="Calibri" w:eastAsiaTheme="minorHAnsi" w:hAnsi="Calibri" w:cs="Calibri"/>
                <w:color w:val="auto"/>
                <w:sz w:val="22"/>
                <w:szCs w:val="22"/>
                <w:lang w:val="en-AU" w:eastAsia="en-US"/>
              </w:rPr>
              <w:t xml:space="preserve">has been selected </w:t>
            </w:r>
            <w:r w:rsidR="00FC55E7">
              <w:rPr>
                <w:rFonts w:ascii="Calibri" w:eastAsiaTheme="minorHAnsi" w:hAnsi="Calibri" w:cs="Calibri"/>
                <w:color w:val="auto"/>
                <w:sz w:val="22"/>
                <w:szCs w:val="22"/>
                <w:lang w:val="en-AU" w:eastAsia="en-US"/>
              </w:rPr>
              <w:t xml:space="preserve">to </w:t>
            </w:r>
            <w:r w:rsidR="006A08AF" w:rsidRPr="006A08AF">
              <w:rPr>
                <w:rFonts w:ascii="Calibri" w:eastAsiaTheme="minorHAnsi" w:hAnsi="Calibri" w:cs="Calibri"/>
                <w:color w:val="auto"/>
                <w:sz w:val="22"/>
                <w:szCs w:val="22"/>
                <w:lang w:val="en-AU" w:eastAsia="en-US"/>
              </w:rPr>
              <w:t xml:space="preserve">host the FP2030 </w:t>
            </w:r>
            <w:r w:rsidR="00FC55E7">
              <w:rPr>
                <w:rFonts w:ascii="Calibri" w:eastAsiaTheme="minorHAnsi" w:hAnsi="Calibri" w:cs="Calibri"/>
                <w:color w:val="auto"/>
                <w:sz w:val="22"/>
                <w:szCs w:val="22"/>
                <w:lang w:val="en-AU" w:eastAsia="en-US"/>
              </w:rPr>
              <w:t xml:space="preserve">Asia Pacific </w:t>
            </w:r>
            <w:r w:rsidR="006A08AF" w:rsidRPr="006A08AF">
              <w:rPr>
                <w:rFonts w:ascii="Calibri" w:eastAsiaTheme="minorHAnsi" w:hAnsi="Calibri" w:cs="Calibri"/>
                <w:color w:val="auto"/>
                <w:sz w:val="22"/>
                <w:szCs w:val="22"/>
                <w:lang w:val="en-AU" w:eastAsia="en-US"/>
              </w:rPr>
              <w:t>Regional Hub</w:t>
            </w:r>
            <w:r w:rsidR="00FC55E7">
              <w:rPr>
                <w:rFonts w:ascii="Calibri" w:eastAsiaTheme="minorHAnsi" w:hAnsi="Calibri" w:cs="Calibri"/>
                <w:color w:val="auto"/>
                <w:sz w:val="22"/>
                <w:szCs w:val="22"/>
                <w:lang w:val="en-AU" w:eastAsia="en-US"/>
              </w:rPr>
              <w:t xml:space="preserve"> </w:t>
            </w:r>
            <w:r w:rsidR="00DE6C85">
              <w:rPr>
                <w:rFonts w:ascii="Calibri" w:eastAsiaTheme="minorHAnsi" w:hAnsi="Calibri" w:cs="Calibri"/>
                <w:color w:val="auto"/>
                <w:sz w:val="22"/>
                <w:szCs w:val="22"/>
                <w:lang w:val="en-AU" w:eastAsia="en-US"/>
              </w:rPr>
              <w:t>beginning 2022</w:t>
            </w:r>
            <w:r w:rsidR="006A08AF" w:rsidRPr="006A08AF">
              <w:rPr>
                <w:rFonts w:ascii="Calibri" w:eastAsiaTheme="minorHAnsi" w:hAnsi="Calibri" w:cs="Calibri"/>
                <w:color w:val="auto"/>
                <w:sz w:val="22"/>
                <w:szCs w:val="22"/>
                <w:lang w:val="en-AU" w:eastAsia="en-US"/>
              </w:rPr>
              <w:t>.</w:t>
            </w:r>
          </w:p>
          <w:p w14:paraId="11560C0E" w14:textId="77777777" w:rsidR="009A312F" w:rsidRDefault="009A312F" w:rsidP="009A312F">
            <w:pPr>
              <w:pStyle w:val="Default"/>
              <w:jc w:val="both"/>
              <w:rPr>
                <w:rFonts w:ascii="Calibri" w:eastAsiaTheme="minorHAnsi" w:hAnsi="Calibri" w:cs="Calibri"/>
                <w:sz w:val="22"/>
                <w:szCs w:val="22"/>
                <w:lang w:val="en-AU"/>
              </w:rPr>
            </w:pPr>
          </w:p>
          <w:p w14:paraId="5931F395" w14:textId="646BA998" w:rsidR="009A312F" w:rsidRPr="009A312F" w:rsidRDefault="009A312F" w:rsidP="009A312F">
            <w:pPr>
              <w:pStyle w:val="Default"/>
              <w:jc w:val="both"/>
              <w:rPr>
                <w:rFonts w:ascii="Calibri" w:eastAsiaTheme="minorHAnsi" w:hAnsi="Calibri" w:cs="Calibri"/>
                <w:b/>
                <w:bCs/>
                <w:sz w:val="22"/>
                <w:szCs w:val="22"/>
                <w:lang w:val="en-AU"/>
              </w:rPr>
            </w:pPr>
            <w:r w:rsidRPr="009A312F">
              <w:rPr>
                <w:rFonts w:ascii="Calibri" w:eastAsiaTheme="minorHAnsi" w:hAnsi="Calibri" w:cs="Calibri"/>
                <w:b/>
                <w:bCs/>
                <w:sz w:val="22"/>
                <w:szCs w:val="22"/>
                <w:lang w:val="en-AU"/>
              </w:rPr>
              <w:t>Job Overview</w:t>
            </w:r>
          </w:p>
          <w:p w14:paraId="74A587C2" w14:textId="77777777" w:rsidR="002F41FC" w:rsidRDefault="002F41FC" w:rsidP="009A312F">
            <w:pPr>
              <w:pStyle w:val="Default"/>
              <w:jc w:val="both"/>
              <w:rPr>
                <w:rFonts w:ascii="Calibri" w:eastAsiaTheme="minorHAnsi" w:hAnsi="Calibri" w:cs="Calibri"/>
                <w:sz w:val="22"/>
                <w:szCs w:val="22"/>
                <w:lang w:val="en-AU"/>
              </w:rPr>
            </w:pPr>
          </w:p>
          <w:p w14:paraId="723C6B9F" w14:textId="1EBAA1B9" w:rsidR="002F41FC" w:rsidRDefault="002F41FC" w:rsidP="002F41FC">
            <w:pPr>
              <w:pStyle w:val="Default"/>
              <w:jc w:val="both"/>
              <w:rPr>
                <w:rFonts w:ascii="Calibri" w:eastAsiaTheme="minorHAnsi" w:hAnsi="Calibri" w:cs="Calibri"/>
                <w:sz w:val="22"/>
                <w:szCs w:val="22"/>
                <w:lang w:val="en-AU"/>
              </w:rPr>
            </w:pPr>
            <w:r w:rsidRPr="002F41FC">
              <w:rPr>
                <w:rFonts w:ascii="Calibri" w:eastAsiaTheme="minorHAnsi" w:hAnsi="Calibri" w:cs="Calibri"/>
                <w:sz w:val="22"/>
                <w:szCs w:val="22"/>
                <w:lang w:val="en-AU"/>
              </w:rPr>
              <w:t>The role of youth and civil society partners are critical in the new FP2030 partnership model at the global, regional, and country levels. Importantly, FP2030’s ways of working are shifting away from prior, more passive framings such as “meaningful youth engagement,” into an approach that intentionally positions youth and civil society partners as essential to FP2030’s work and to the partnership’s success. The</w:t>
            </w:r>
            <w:r>
              <w:rPr>
                <w:rFonts w:ascii="Calibri" w:eastAsiaTheme="minorHAnsi" w:hAnsi="Calibri" w:cs="Calibri"/>
                <w:sz w:val="22"/>
                <w:szCs w:val="22"/>
                <w:lang w:val="en-AU"/>
              </w:rPr>
              <w:t xml:space="preserve"> Manager</w:t>
            </w:r>
            <w:r w:rsidRPr="002F41FC">
              <w:rPr>
                <w:rFonts w:ascii="Calibri" w:eastAsiaTheme="minorHAnsi" w:hAnsi="Calibri" w:cs="Calibri"/>
                <w:sz w:val="22"/>
                <w:szCs w:val="22"/>
                <w:lang w:val="en-AU"/>
              </w:rPr>
              <w:t xml:space="preserve">, Youth </w:t>
            </w:r>
            <w:r>
              <w:rPr>
                <w:rFonts w:ascii="Calibri" w:eastAsiaTheme="minorHAnsi" w:hAnsi="Calibri" w:cs="Calibri"/>
                <w:sz w:val="22"/>
                <w:szCs w:val="22"/>
                <w:lang w:val="en-AU"/>
              </w:rPr>
              <w:t xml:space="preserve">and Adolescent </w:t>
            </w:r>
            <w:r w:rsidRPr="002F41FC">
              <w:rPr>
                <w:rFonts w:ascii="Calibri" w:eastAsiaTheme="minorHAnsi" w:hAnsi="Calibri" w:cs="Calibri"/>
                <w:sz w:val="22"/>
                <w:szCs w:val="22"/>
                <w:lang w:val="en-AU"/>
              </w:rPr>
              <w:t xml:space="preserve">Partnerships will be responsible for </w:t>
            </w:r>
            <w:r w:rsidRPr="002F41FC">
              <w:rPr>
                <w:rFonts w:ascii="Calibri" w:eastAsiaTheme="minorHAnsi" w:hAnsi="Calibri" w:cs="Calibri"/>
                <w:sz w:val="22"/>
                <w:szCs w:val="22"/>
                <w:lang w:val="en-AU"/>
              </w:rPr>
              <w:lastRenderedPageBreak/>
              <w:t xml:space="preserve">ensuring that youth partners are valued, supported, and serve as key collaborators at the regional level. </w:t>
            </w:r>
          </w:p>
          <w:p w14:paraId="46BE42FD" w14:textId="77777777" w:rsidR="009B7FD6" w:rsidRDefault="009B7FD6" w:rsidP="009B7FD6">
            <w:pPr>
              <w:rPr>
                <w:rFonts w:ascii="Calibri" w:hAnsi="Calibri" w:cs="Calibri"/>
                <w:color w:val="000000"/>
                <w:lang w:eastAsia="en-GB"/>
              </w:rPr>
            </w:pPr>
          </w:p>
          <w:p w14:paraId="57E79E01" w14:textId="6B528C21" w:rsidR="009B7FD6" w:rsidRPr="009B7FD6" w:rsidRDefault="009B7FD6" w:rsidP="009B7FD6">
            <w:pPr>
              <w:rPr>
                <w:rFonts w:ascii="Calibri" w:hAnsi="Calibri" w:cs="Calibri"/>
                <w:color w:val="000000"/>
                <w:lang w:eastAsia="en-GB"/>
              </w:rPr>
            </w:pPr>
            <w:r w:rsidRPr="009B7FD6">
              <w:rPr>
                <w:rFonts w:ascii="Calibri" w:hAnsi="Calibri" w:cs="Calibri"/>
                <w:color w:val="000000"/>
                <w:lang w:eastAsia="en-GB"/>
              </w:rPr>
              <w:t xml:space="preserve">The Manager, Youth and Adolescent Partnerships reports to the Managing Director. This position serves as the lead for the Hub’s partnership with youth partners in the region, including collaboration with focal points.  </w:t>
            </w:r>
          </w:p>
          <w:p w14:paraId="52BC362B" w14:textId="2EAD7EB3" w:rsidR="009A312F" w:rsidRPr="00FA762C" w:rsidRDefault="009A312F" w:rsidP="002F41FC">
            <w:pPr>
              <w:pStyle w:val="Default"/>
              <w:jc w:val="both"/>
              <w:rPr>
                <w:rFonts w:ascii="Calibri" w:eastAsiaTheme="minorHAnsi" w:hAnsi="Calibri" w:cs="Calibri"/>
                <w:sz w:val="22"/>
                <w:szCs w:val="22"/>
                <w:lang w:val="en-AU"/>
              </w:rPr>
            </w:pPr>
          </w:p>
        </w:tc>
      </w:tr>
      <w:tr w:rsidR="00DE6C85" w:rsidRPr="00FA762C" w14:paraId="0DF6DD78" w14:textId="77777777" w:rsidTr="00F56F66">
        <w:trPr>
          <w:trHeight w:val="377"/>
        </w:trPr>
        <w:tc>
          <w:tcPr>
            <w:tcW w:w="9016" w:type="dxa"/>
            <w:gridSpan w:val="4"/>
            <w:shd w:val="clear" w:color="auto" w:fill="E7E6E6" w:themeFill="background2"/>
            <w:vAlign w:val="center"/>
          </w:tcPr>
          <w:p w14:paraId="0E7086FA" w14:textId="56758319" w:rsidR="00DE6C85" w:rsidRPr="00D25BC7" w:rsidRDefault="00D25BC7" w:rsidP="009E1461">
            <w:pPr>
              <w:pStyle w:val="Default"/>
              <w:numPr>
                <w:ilvl w:val="0"/>
                <w:numId w:val="1"/>
              </w:numPr>
              <w:jc w:val="both"/>
              <w:rPr>
                <w:rFonts w:ascii="Calibri" w:hAnsi="Calibri" w:cs="Calibri"/>
                <w:b/>
                <w:bCs/>
                <w:sz w:val="22"/>
                <w:szCs w:val="22"/>
              </w:rPr>
            </w:pPr>
            <w:bookmarkStart w:id="0" w:name="_Hlk113360102"/>
            <w:r w:rsidRPr="00D25BC7">
              <w:rPr>
                <w:rFonts w:ascii="Calibri" w:hAnsi="Calibri" w:cs="Calibri"/>
                <w:b/>
                <w:bCs/>
                <w:sz w:val="22"/>
                <w:szCs w:val="22"/>
              </w:rPr>
              <w:lastRenderedPageBreak/>
              <w:t>WORKING RELATIONSHIPS</w:t>
            </w:r>
          </w:p>
        </w:tc>
      </w:tr>
      <w:tr w:rsidR="00DE6C85" w:rsidRPr="00FA762C" w14:paraId="4B7384CA" w14:textId="77777777" w:rsidTr="00DE6C85">
        <w:trPr>
          <w:trHeight w:val="377"/>
        </w:trPr>
        <w:tc>
          <w:tcPr>
            <w:tcW w:w="9016" w:type="dxa"/>
            <w:gridSpan w:val="4"/>
          </w:tcPr>
          <w:p w14:paraId="3B36D4D7" w14:textId="77777777" w:rsidR="00E624D7" w:rsidRDefault="0019540F" w:rsidP="002F41FC">
            <w:pPr>
              <w:pStyle w:val="Default"/>
              <w:jc w:val="both"/>
              <w:rPr>
                <w:rFonts w:ascii="Calibri" w:hAnsi="Calibri" w:cs="Calibri"/>
                <w:sz w:val="22"/>
                <w:szCs w:val="22"/>
              </w:rPr>
            </w:pPr>
            <w:r w:rsidRPr="0019540F">
              <w:rPr>
                <w:rFonts w:ascii="Calibri" w:hAnsi="Calibri" w:cs="Calibri"/>
                <w:sz w:val="22"/>
                <w:szCs w:val="22"/>
              </w:rPr>
              <w:t>Reporting to the Managing Director, the</w:t>
            </w:r>
            <w:r>
              <w:rPr>
                <w:rFonts w:ascii="Calibri" w:hAnsi="Calibri" w:cs="Calibri"/>
                <w:sz w:val="22"/>
                <w:szCs w:val="22"/>
              </w:rPr>
              <w:t xml:space="preserve"> post holder</w:t>
            </w:r>
            <w:r w:rsidRPr="0019540F">
              <w:rPr>
                <w:rFonts w:ascii="Calibri" w:hAnsi="Calibri" w:cs="Calibri"/>
                <w:sz w:val="22"/>
                <w:szCs w:val="22"/>
              </w:rPr>
              <w:t xml:space="preserve"> will work closely with the rest of the Hub team. </w:t>
            </w:r>
            <w:r>
              <w:rPr>
                <w:rFonts w:ascii="Calibri" w:hAnsi="Calibri" w:cs="Calibri"/>
                <w:sz w:val="22"/>
                <w:szCs w:val="22"/>
              </w:rPr>
              <w:t xml:space="preserve">S/He </w:t>
            </w:r>
            <w:r w:rsidRPr="0019540F">
              <w:rPr>
                <w:rFonts w:ascii="Calibri" w:hAnsi="Calibri" w:cs="Calibri"/>
                <w:sz w:val="22"/>
                <w:szCs w:val="22"/>
              </w:rPr>
              <w:t>will also collaborate closely with FP2030’s Senior Advisor, Adolescents &amp; Youth, with FP2030’s Director, Advocacy &amp; Partnerships, and with Officer, Youth Partnerships teams at all Hubs.</w:t>
            </w:r>
          </w:p>
          <w:p w14:paraId="28291767" w14:textId="7C574674" w:rsidR="0019540F" w:rsidRPr="00FA762C" w:rsidRDefault="0019540F" w:rsidP="002F41FC">
            <w:pPr>
              <w:pStyle w:val="Default"/>
              <w:jc w:val="both"/>
              <w:rPr>
                <w:rFonts w:ascii="Calibri" w:hAnsi="Calibri" w:cs="Calibri"/>
                <w:sz w:val="22"/>
                <w:szCs w:val="22"/>
              </w:rPr>
            </w:pPr>
          </w:p>
        </w:tc>
      </w:tr>
      <w:tr w:rsidR="00500D63" w:rsidRPr="00FA762C" w14:paraId="6C32DCDB" w14:textId="77777777" w:rsidTr="00500D63">
        <w:trPr>
          <w:trHeight w:val="377"/>
        </w:trPr>
        <w:tc>
          <w:tcPr>
            <w:tcW w:w="9016" w:type="dxa"/>
            <w:gridSpan w:val="4"/>
            <w:shd w:val="clear" w:color="auto" w:fill="E7E6E6" w:themeFill="background2"/>
            <w:vAlign w:val="center"/>
          </w:tcPr>
          <w:p w14:paraId="6EC08ECA" w14:textId="736908E5" w:rsidR="00500D63" w:rsidRPr="00FA762C" w:rsidRDefault="00F61BD3" w:rsidP="009E1461">
            <w:pPr>
              <w:pStyle w:val="Default"/>
              <w:numPr>
                <w:ilvl w:val="0"/>
                <w:numId w:val="1"/>
              </w:numPr>
              <w:jc w:val="both"/>
              <w:rPr>
                <w:rFonts w:ascii="Calibri" w:hAnsi="Calibri" w:cs="Calibri"/>
                <w:sz w:val="22"/>
                <w:szCs w:val="22"/>
              </w:rPr>
            </w:pPr>
            <w:r>
              <w:rPr>
                <w:rFonts w:asciiTheme="minorHAnsi" w:eastAsiaTheme="minorHAnsi" w:hAnsiTheme="minorHAnsi" w:cstheme="minorBidi"/>
                <w:b/>
                <w:bCs/>
                <w:color w:val="auto"/>
                <w:sz w:val="22"/>
                <w:szCs w:val="22"/>
                <w:lang w:val="en-AU" w:eastAsia="en-US"/>
              </w:rPr>
              <w:t>MAJOR</w:t>
            </w:r>
            <w:r w:rsidR="00500D63" w:rsidRPr="00FA762C">
              <w:rPr>
                <w:rFonts w:asciiTheme="minorHAnsi" w:eastAsiaTheme="minorHAnsi" w:hAnsiTheme="minorHAnsi" w:cstheme="minorBidi"/>
                <w:b/>
                <w:bCs/>
                <w:color w:val="auto"/>
                <w:sz w:val="22"/>
                <w:szCs w:val="22"/>
                <w:lang w:val="en-AU" w:eastAsia="en-US"/>
              </w:rPr>
              <w:t xml:space="preserve"> TASKS &amp; RESPONSIBILITIES</w:t>
            </w:r>
          </w:p>
        </w:tc>
      </w:tr>
      <w:bookmarkEnd w:id="0"/>
      <w:tr w:rsidR="00500D63" w:rsidRPr="00FA762C" w14:paraId="4D369E1A" w14:textId="77777777" w:rsidTr="00500D63">
        <w:trPr>
          <w:trHeight w:val="377"/>
        </w:trPr>
        <w:tc>
          <w:tcPr>
            <w:tcW w:w="9016" w:type="dxa"/>
            <w:gridSpan w:val="4"/>
            <w:shd w:val="clear" w:color="auto" w:fill="FFFFFF" w:themeFill="background1"/>
            <w:vAlign w:val="center"/>
          </w:tcPr>
          <w:p w14:paraId="46625CB1" w14:textId="77777777" w:rsidR="0019540F" w:rsidRPr="0019540F" w:rsidRDefault="0019540F" w:rsidP="0019540F">
            <w:pPr>
              <w:numPr>
                <w:ilvl w:val="0"/>
                <w:numId w:val="30"/>
              </w:numPr>
              <w:contextualSpacing/>
              <w:rPr>
                <w:rFonts w:cstheme="minorHAnsi"/>
                <w:bCs/>
                <w:lang w:val="en-GB"/>
              </w:rPr>
            </w:pPr>
            <w:r w:rsidRPr="0019540F">
              <w:rPr>
                <w:rFonts w:cstheme="minorHAnsi"/>
                <w:bCs/>
                <w:lang w:val="en-GB"/>
              </w:rPr>
              <w:t>Drive and support the recruitment, retention, capacity building, and engagement of country-based youth Focal Points.</w:t>
            </w:r>
          </w:p>
          <w:p w14:paraId="468AC2B3" w14:textId="77777777" w:rsidR="0019540F" w:rsidRPr="0019540F" w:rsidRDefault="0019540F" w:rsidP="0019540F">
            <w:pPr>
              <w:numPr>
                <w:ilvl w:val="0"/>
                <w:numId w:val="30"/>
              </w:numPr>
              <w:contextualSpacing/>
              <w:jc w:val="both"/>
              <w:rPr>
                <w:rFonts w:cstheme="minorHAnsi"/>
                <w:bCs/>
                <w:lang w:val="en-GB"/>
              </w:rPr>
            </w:pPr>
            <w:r w:rsidRPr="0019540F">
              <w:rPr>
                <w:rFonts w:cstheme="minorHAnsi"/>
                <w:bCs/>
                <w:lang w:val="en-GB"/>
              </w:rPr>
              <w:t xml:space="preserve">Seek out opportunities to increase partnership with youth and with youth-led organizations at the regional level and at the country level, and youth and youth-led organization’s participation throughout the Commitment process. </w:t>
            </w:r>
          </w:p>
          <w:p w14:paraId="545C230B" w14:textId="4F72EBEE" w:rsidR="0019540F" w:rsidRPr="0019540F" w:rsidRDefault="0019540F" w:rsidP="0019540F">
            <w:pPr>
              <w:numPr>
                <w:ilvl w:val="0"/>
                <w:numId w:val="30"/>
              </w:numPr>
              <w:contextualSpacing/>
              <w:jc w:val="both"/>
              <w:rPr>
                <w:rFonts w:cstheme="minorHAnsi"/>
                <w:bCs/>
                <w:lang w:val="en-GB"/>
              </w:rPr>
            </w:pPr>
            <w:r w:rsidRPr="0019540F">
              <w:rPr>
                <w:rFonts w:cstheme="minorHAnsi"/>
                <w:bCs/>
                <w:lang w:val="en-GB"/>
              </w:rPr>
              <w:t xml:space="preserve">Organize and support FP2030 events and other opportunities to advance youth partnerships; identify opportunities to advance youth partnership within FP2030 events, collaborating closely with the Country Engagement </w:t>
            </w:r>
            <w:r w:rsidR="005E32D0">
              <w:rPr>
                <w:rFonts w:cstheme="minorHAnsi"/>
                <w:bCs/>
                <w:lang w:val="en-GB"/>
              </w:rPr>
              <w:t xml:space="preserve">Advisors </w:t>
            </w:r>
            <w:r w:rsidRPr="0019540F">
              <w:rPr>
                <w:rFonts w:cstheme="minorHAnsi"/>
                <w:bCs/>
                <w:lang w:val="en-GB"/>
              </w:rPr>
              <w:t xml:space="preserve">and with the rest of the Regional Hub team. </w:t>
            </w:r>
          </w:p>
          <w:p w14:paraId="6DB94AEA" w14:textId="77777777" w:rsidR="0019540F" w:rsidRPr="0019540F" w:rsidRDefault="0019540F" w:rsidP="0019540F">
            <w:pPr>
              <w:numPr>
                <w:ilvl w:val="0"/>
                <w:numId w:val="30"/>
              </w:numPr>
              <w:contextualSpacing/>
              <w:jc w:val="both"/>
              <w:rPr>
                <w:rFonts w:cstheme="minorHAnsi"/>
                <w:bCs/>
                <w:lang w:val="en-GB"/>
              </w:rPr>
            </w:pPr>
            <w:r w:rsidRPr="0019540F">
              <w:rPr>
                <w:rFonts w:cstheme="minorHAnsi"/>
                <w:bCs/>
                <w:lang w:val="en-GB"/>
              </w:rPr>
              <w:t xml:space="preserve">Identify opportunities for FP2030’s youth partners in the region to participate in regional and global engagements – including FP2030 global engagements - and support their participation. </w:t>
            </w:r>
          </w:p>
          <w:p w14:paraId="787BDEC0" w14:textId="77777777" w:rsidR="0019540F" w:rsidRPr="0019540F" w:rsidRDefault="0019540F" w:rsidP="0019540F">
            <w:pPr>
              <w:numPr>
                <w:ilvl w:val="0"/>
                <w:numId w:val="30"/>
              </w:numPr>
              <w:contextualSpacing/>
              <w:jc w:val="both"/>
              <w:rPr>
                <w:rFonts w:cstheme="minorHAnsi"/>
                <w:bCs/>
                <w:lang w:val="en-GB"/>
              </w:rPr>
            </w:pPr>
            <w:r w:rsidRPr="0019540F">
              <w:rPr>
                <w:rFonts w:cstheme="minorHAnsi"/>
                <w:bCs/>
                <w:lang w:val="en-GB"/>
              </w:rPr>
              <w:t>Working in collaboration with other Officers, Youth Partnerships and with the Senior Advisor, Adolescents &amp; Youth, develop and establish a learning agenda for FP2030 to better document and assessment how to ensure adolescents and youth are seen as central to partnership efforts.</w:t>
            </w:r>
          </w:p>
          <w:p w14:paraId="431D73BF" w14:textId="23AAE22C" w:rsidR="0019540F" w:rsidRPr="0019540F" w:rsidRDefault="0019540F" w:rsidP="0019540F">
            <w:pPr>
              <w:numPr>
                <w:ilvl w:val="0"/>
                <w:numId w:val="30"/>
              </w:numPr>
              <w:contextualSpacing/>
              <w:jc w:val="both"/>
              <w:rPr>
                <w:rFonts w:cstheme="minorHAnsi"/>
                <w:bCs/>
                <w:lang w:val="en-GB"/>
              </w:rPr>
            </w:pPr>
            <w:r w:rsidRPr="0019540F">
              <w:rPr>
                <w:rFonts w:cstheme="minorHAnsi"/>
                <w:bCs/>
                <w:lang w:val="en-GB"/>
              </w:rPr>
              <w:t>Organize trainings and other skill-building sessions for FP203</w:t>
            </w:r>
            <w:r>
              <w:rPr>
                <w:rFonts w:cstheme="minorHAnsi"/>
                <w:bCs/>
                <w:lang w:val="en-GB"/>
              </w:rPr>
              <w:t>0</w:t>
            </w:r>
            <w:r w:rsidRPr="0019540F">
              <w:rPr>
                <w:rFonts w:cstheme="minorHAnsi"/>
                <w:bCs/>
                <w:lang w:val="en-GB"/>
              </w:rPr>
              <w:t xml:space="preserve"> staff on equitable partnership approaches, as appropriate. </w:t>
            </w:r>
          </w:p>
          <w:p w14:paraId="5BEE33F0" w14:textId="77777777" w:rsidR="0019540F" w:rsidRPr="0019540F" w:rsidRDefault="0019540F" w:rsidP="0019540F">
            <w:pPr>
              <w:numPr>
                <w:ilvl w:val="0"/>
                <w:numId w:val="30"/>
              </w:numPr>
              <w:contextualSpacing/>
              <w:jc w:val="both"/>
              <w:rPr>
                <w:rFonts w:cstheme="minorHAnsi"/>
                <w:bCs/>
                <w:lang w:val="en-GB"/>
              </w:rPr>
            </w:pPr>
            <w:r w:rsidRPr="0019540F">
              <w:rPr>
                <w:rFonts w:cstheme="minorHAnsi"/>
                <w:bCs/>
                <w:lang w:val="en-GB"/>
              </w:rPr>
              <w:t xml:space="preserve">Work with the FP2030 Senior Advisor, Adolescents &amp; Youth and with technical partners to connect youth-led organizations and others seeking to advance youth partnership in the region with technical and advisory support. </w:t>
            </w:r>
          </w:p>
          <w:p w14:paraId="5C4B57F3" w14:textId="77777777" w:rsidR="0019540F" w:rsidRPr="0019540F" w:rsidRDefault="0019540F" w:rsidP="0019540F">
            <w:pPr>
              <w:numPr>
                <w:ilvl w:val="0"/>
                <w:numId w:val="30"/>
              </w:numPr>
              <w:contextualSpacing/>
              <w:jc w:val="both"/>
              <w:rPr>
                <w:rFonts w:cstheme="minorHAnsi"/>
                <w:bCs/>
                <w:lang w:val="en-GB"/>
              </w:rPr>
            </w:pPr>
            <w:r w:rsidRPr="0019540F">
              <w:rPr>
                <w:rFonts w:cstheme="minorHAnsi"/>
                <w:bCs/>
                <w:lang w:val="en-GB"/>
              </w:rPr>
              <w:t xml:space="preserve">Lead in implementing FP2030’s operational guidance for working with young people at the regional level and at the regional hub. </w:t>
            </w:r>
          </w:p>
          <w:p w14:paraId="5179F658" w14:textId="77777777" w:rsidR="0019540F" w:rsidRPr="0019540F" w:rsidRDefault="0019540F" w:rsidP="0019540F">
            <w:pPr>
              <w:numPr>
                <w:ilvl w:val="0"/>
                <w:numId w:val="30"/>
              </w:numPr>
              <w:contextualSpacing/>
              <w:jc w:val="both"/>
              <w:rPr>
                <w:rFonts w:cstheme="minorHAnsi"/>
                <w:bCs/>
                <w:lang w:val="en-GB"/>
              </w:rPr>
            </w:pPr>
            <w:r w:rsidRPr="0019540F">
              <w:rPr>
                <w:rFonts w:cstheme="minorHAnsi"/>
                <w:bCs/>
                <w:lang w:val="en-GB"/>
              </w:rPr>
              <w:t xml:space="preserve">Participate in the development of FP2030’s adolescents &amp; youth strategy and drive the implementation of that strategy in the region. </w:t>
            </w:r>
          </w:p>
          <w:p w14:paraId="4EEC6B7B" w14:textId="267886C6" w:rsidR="0019540F" w:rsidRPr="0019540F" w:rsidRDefault="0019540F" w:rsidP="0019540F">
            <w:pPr>
              <w:numPr>
                <w:ilvl w:val="0"/>
                <w:numId w:val="30"/>
              </w:numPr>
              <w:contextualSpacing/>
              <w:jc w:val="both"/>
              <w:rPr>
                <w:rFonts w:cstheme="minorHAnsi"/>
                <w:bCs/>
                <w:lang w:val="en-GB"/>
              </w:rPr>
            </w:pPr>
            <w:r w:rsidRPr="0019540F">
              <w:rPr>
                <w:rFonts w:cstheme="minorHAnsi"/>
                <w:bCs/>
                <w:lang w:val="en-GB"/>
              </w:rPr>
              <w:t>As relevant, identify opportunities to share success stories or other content from youth partners in the region, and collaborate with the</w:t>
            </w:r>
            <w:r w:rsidR="003E2049">
              <w:rPr>
                <w:rFonts w:cstheme="minorHAnsi"/>
                <w:bCs/>
                <w:lang w:val="en-GB"/>
              </w:rPr>
              <w:t xml:space="preserve"> Manager</w:t>
            </w:r>
            <w:r w:rsidRPr="0019540F">
              <w:rPr>
                <w:rFonts w:cstheme="minorHAnsi"/>
                <w:bCs/>
                <w:lang w:val="en-GB"/>
              </w:rPr>
              <w:t xml:space="preserve">, Communications to share these stories. </w:t>
            </w:r>
          </w:p>
          <w:p w14:paraId="5EE41B88" w14:textId="77777777" w:rsidR="0019540F" w:rsidRPr="0019540F" w:rsidRDefault="0019540F" w:rsidP="0019540F">
            <w:pPr>
              <w:jc w:val="both"/>
              <w:rPr>
                <w:rFonts w:cstheme="minorHAnsi"/>
                <w:b/>
                <w:lang w:val="en-GB"/>
              </w:rPr>
            </w:pPr>
            <w:bookmarkStart w:id="1" w:name="_Hlk97624501"/>
          </w:p>
          <w:p w14:paraId="7001260B" w14:textId="77777777" w:rsidR="0019540F" w:rsidRPr="0019540F" w:rsidRDefault="0019540F" w:rsidP="0019540F">
            <w:pPr>
              <w:jc w:val="both"/>
              <w:rPr>
                <w:rFonts w:cstheme="minorHAnsi"/>
                <w:b/>
                <w:lang w:val="en-GB"/>
              </w:rPr>
            </w:pPr>
            <w:r w:rsidRPr="0019540F">
              <w:rPr>
                <w:rFonts w:cstheme="minorHAnsi"/>
                <w:b/>
                <w:lang w:val="en-GB"/>
              </w:rPr>
              <w:t>Other relevant duties:</w:t>
            </w:r>
          </w:p>
          <w:p w14:paraId="23413EB8" w14:textId="77777777" w:rsidR="005E32D0" w:rsidRDefault="005E32D0" w:rsidP="005E32D0">
            <w:pPr>
              <w:jc w:val="both"/>
              <w:rPr>
                <w:rFonts w:cstheme="minorHAnsi"/>
                <w:lang w:val="en-GB"/>
              </w:rPr>
            </w:pPr>
          </w:p>
          <w:p w14:paraId="771D5493" w14:textId="2B061430" w:rsidR="0019540F" w:rsidRPr="005E32D0" w:rsidRDefault="0019540F" w:rsidP="005E32D0">
            <w:pPr>
              <w:pStyle w:val="ListParagraph"/>
              <w:numPr>
                <w:ilvl w:val="0"/>
                <w:numId w:val="33"/>
              </w:numPr>
              <w:jc w:val="both"/>
              <w:rPr>
                <w:rFonts w:cstheme="minorHAnsi"/>
                <w:b/>
                <w:lang w:val="en-GB"/>
              </w:rPr>
            </w:pPr>
            <w:r w:rsidRPr="005E32D0">
              <w:rPr>
                <w:rFonts w:cstheme="minorHAnsi"/>
                <w:lang w:val="en-GB"/>
              </w:rPr>
              <w:t>Perform any other tasks assigned by the</w:t>
            </w:r>
            <w:r w:rsidR="003E2049" w:rsidRPr="005E32D0">
              <w:rPr>
                <w:rFonts w:cstheme="minorHAnsi"/>
                <w:lang w:val="en-GB"/>
              </w:rPr>
              <w:t xml:space="preserve"> Managing Director</w:t>
            </w:r>
            <w:r w:rsidRPr="005E32D0">
              <w:rPr>
                <w:rFonts w:cstheme="minorHAnsi"/>
                <w:lang w:val="en-GB"/>
              </w:rPr>
              <w:t>.</w:t>
            </w:r>
          </w:p>
          <w:bookmarkEnd w:id="1"/>
          <w:p w14:paraId="7DB61453" w14:textId="77777777" w:rsidR="00500D63" w:rsidRPr="00FA762C" w:rsidRDefault="00500D63" w:rsidP="00343EAE">
            <w:pPr>
              <w:jc w:val="both"/>
              <w:rPr>
                <w:b/>
                <w:bCs/>
              </w:rPr>
            </w:pPr>
          </w:p>
        </w:tc>
      </w:tr>
      <w:tr w:rsidR="00500D63" w:rsidRPr="00FA762C" w14:paraId="092AA0F1" w14:textId="77777777" w:rsidTr="00500D63">
        <w:trPr>
          <w:trHeight w:val="377"/>
        </w:trPr>
        <w:tc>
          <w:tcPr>
            <w:tcW w:w="9016" w:type="dxa"/>
            <w:gridSpan w:val="4"/>
            <w:shd w:val="clear" w:color="auto" w:fill="E7E6E6" w:themeFill="background2"/>
            <w:vAlign w:val="center"/>
          </w:tcPr>
          <w:p w14:paraId="40293D8A" w14:textId="50625824" w:rsidR="00500D63" w:rsidRPr="00FA762C" w:rsidRDefault="00500D63" w:rsidP="009E1461">
            <w:pPr>
              <w:pStyle w:val="Default"/>
              <w:numPr>
                <w:ilvl w:val="0"/>
                <w:numId w:val="1"/>
              </w:numPr>
              <w:jc w:val="both"/>
              <w:rPr>
                <w:rFonts w:asciiTheme="minorHAnsi" w:eastAsiaTheme="minorHAnsi" w:hAnsiTheme="minorHAnsi" w:cstheme="minorBidi"/>
                <w:b/>
                <w:bCs/>
                <w:color w:val="auto"/>
                <w:sz w:val="22"/>
                <w:szCs w:val="22"/>
                <w:lang w:val="en-AU" w:eastAsia="en-US"/>
              </w:rPr>
            </w:pPr>
            <w:r w:rsidRPr="00FA762C">
              <w:rPr>
                <w:rFonts w:asciiTheme="minorHAnsi" w:eastAsiaTheme="minorHAnsi" w:hAnsiTheme="minorHAnsi" w:cstheme="minorBidi"/>
                <w:b/>
                <w:bCs/>
                <w:color w:val="auto"/>
                <w:sz w:val="22"/>
                <w:szCs w:val="22"/>
                <w:lang w:val="en-AU" w:eastAsia="en-US"/>
              </w:rPr>
              <w:t>EDUCATION &amp; QUALIFICATIONS</w:t>
            </w:r>
          </w:p>
        </w:tc>
      </w:tr>
      <w:tr w:rsidR="00500D63" w:rsidRPr="00FA762C" w14:paraId="25B52D13" w14:textId="77777777" w:rsidTr="00500D63">
        <w:trPr>
          <w:trHeight w:val="377"/>
        </w:trPr>
        <w:tc>
          <w:tcPr>
            <w:tcW w:w="9016" w:type="dxa"/>
            <w:gridSpan w:val="4"/>
            <w:shd w:val="clear" w:color="auto" w:fill="FFFFFF" w:themeFill="background1"/>
            <w:vAlign w:val="center"/>
          </w:tcPr>
          <w:p w14:paraId="44EBD0C7" w14:textId="782DF32B" w:rsidR="003E2049" w:rsidRPr="009E1461" w:rsidRDefault="003E2049" w:rsidP="005E32D0">
            <w:pPr>
              <w:numPr>
                <w:ilvl w:val="0"/>
                <w:numId w:val="31"/>
              </w:numPr>
              <w:jc w:val="both"/>
            </w:pPr>
            <w:r w:rsidRPr="003E2049">
              <w:rPr>
                <w:rFonts w:cstheme="minorHAnsi"/>
                <w:lang w:val="en-GB"/>
              </w:rPr>
              <w:t xml:space="preserve">Bachelor’s degree or equivalent standard of education required, in public health, public policy, international development, business administration, economics, or other directly related field. Master’s degree preferred. </w:t>
            </w:r>
          </w:p>
        </w:tc>
      </w:tr>
      <w:tr w:rsidR="00500D63" w:rsidRPr="00FA762C" w14:paraId="3ACCFF82" w14:textId="77777777" w:rsidTr="00500D63">
        <w:trPr>
          <w:trHeight w:val="377"/>
        </w:trPr>
        <w:tc>
          <w:tcPr>
            <w:tcW w:w="9016" w:type="dxa"/>
            <w:gridSpan w:val="4"/>
            <w:shd w:val="clear" w:color="auto" w:fill="E7E6E6" w:themeFill="background2"/>
            <w:vAlign w:val="center"/>
          </w:tcPr>
          <w:p w14:paraId="309AB98C" w14:textId="07A57225" w:rsidR="00500D63" w:rsidRPr="00FA762C" w:rsidRDefault="000E378A" w:rsidP="009E1461">
            <w:pPr>
              <w:pStyle w:val="Default"/>
              <w:numPr>
                <w:ilvl w:val="0"/>
                <w:numId w:val="1"/>
              </w:numPr>
              <w:jc w:val="both"/>
              <w:rPr>
                <w:rFonts w:asciiTheme="minorHAnsi" w:eastAsiaTheme="minorHAnsi" w:hAnsiTheme="minorHAnsi" w:cstheme="minorBidi"/>
                <w:b/>
                <w:bCs/>
                <w:color w:val="auto"/>
                <w:sz w:val="22"/>
                <w:szCs w:val="22"/>
                <w:lang w:val="en-AU" w:eastAsia="en-US"/>
              </w:rPr>
            </w:pPr>
            <w:r>
              <w:rPr>
                <w:rFonts w:asciiTheme="minorHAnsi" w:eastAsiaTheme="minorHAnsi" w:hAnsiTheme="minorHAnsi" w:cstheme="minorBidi"/>
                <w:b/>
                <w:bCs/>
                <w:color w:val="auto"/>
                <w:sz w:val="22"/>
                <w:szCs w:val="22"/>
                <w:lang w:val="en-AU" w:eastAsia="en-US"/>
              </w:rPr>
              <w:lastRenderedPageBreak/>
              <w:t xml:space="preserve">KNOWLEDGE, SKILLS AND </w:t>
            </w:r>
            <w:r w:rsidR="009E1461">
              <w:rPr>
                <w:rFonts w:asciiTheme="minorHAnsi" w:eastAsiaTheme="minorHAnsi" w:hAnsiTheme="minorHAnsi" w:cstheme="minorBidi"/>
                <w:b/>
                <w:bCs/>
                <w:color w:val="auto"/>
                <w:sz w:val="22"/>
                <w:szCs w:val="22"/>
                <w:lang w:val="en-AU" w:eastAsia="en-US"/>
              </w:rPr>
              <w:t>ABILITIES</w:t>
            </w:r>
          </w:p>
        </w:tc>
      </w:tr>
      <w:tr w:rsidR="001F1E0D" w:rsidRPr="00FA762C" w14:paraId="434440E2" w14:textId="77777777" w:rsidTr="001F1E0D">
        <w:trPr>
          <w:trHeight w:val="377"/>
        </w:trPr>
        <w:tc>
          <w:tcPr>
            <w:tcW w:w="9016" w:type="dxa"/>
            <w:gridSpan w:val="4"/>
          </w:tcPr>
          <w:p w14:paraId="73962030" w14:textId="77777777" w:rsidR="003E2049" w:rsidRPr="005E32D0" w:rsidRDefault="003E2049" w:rsidP="003E2049">
            <w:pPr>
              <w:ind w:left="360"/>
              <w:rPr>
                <w:rFonts w:cstheme="minorHAnsi"/>
                <w:lang w:val="en-GB"/>
              </w:rPr>
            </w:pPr>
          </w:p>
          <w:p w14:paraId="054FEC9F" w14:textId="5545D8AC" w:rsidR="003E2049" w:rsidRPr="003E2049" w:rsidRDefault="003E2049" w:rsidP="003E2049">
            <w:pPr>
              <w:numPr>
                <w:ilvl w:val="0"/>
                <w:numId w:val="32"/>
              </w:numPr>
              <w:rPr>
                <w:rFonts w:cstheme="minorHAnsi"/>
                <w:lang w:val="en-GB"/>
              </w:rPr>
            </w:pPr>
            <w:r w:rsidRPr="003E2049">
              <w:rPr>
                <w:rFonts w:cstheme="minorHAnsi"/>
                <w:lang w:val="en-GB"/>
              </w:rPr>
              <w:t xml:space="preserve">At least 5 years of professional experience in global health, family planning, reproductive health, international development, or a related field – including experience with project management, advocacy, and coalition-building expertise. </w:t>
            </w:r>
          </w:p>
          <w:p w14:paraId="66355093" w14:textId="77777777" w:rsidR="003E2049" w:rsidRPr="003E2049" w:rsidRDefault="003E2049" w:rsidP="003E2049">
            <w:pPr>
              <w:numPr>
                <w:ilvl w:val="0"/>
                <w:numId w:val="32"/>
              </w:numPr>
              <w:spacing w:before="100" w:beforeAutospacing="1" w:after="100" w:afterAutospacing="1"/>
              <w:rPr>
                <w:rFonts w:cstheme="minorHAnsi"/>
                <w:lang w:val="en-GB"/>
              </w:rPr>
            </w:pPr>
            <w:r w:rsidRPr="003E2049">
              <w:rPr>
                <w:rFonts w:cstheme="minorHAnsi"/>
                <w:lang w:val="en-GB"/>
              </w:rPr>
              <w:t>Professional knowledge of and experience with the policy and programming landscape around providing quality contraceptive services to youth and adolescents strongly preferred.</w:t>
            </w:r>
          </w:p>
          <w:p w14:paraId="2660F5D0" w14:textId="77777777" w:rsidR="003E2049" w:rsidRPr="003E2049" w:rsidRDefault="003E2049" w:rsidP="003E2049">
            <w:pPr>
              <w:numPr>
                <w:ilvl w:val="0"/>
                <w:numId w:val="32"/>
              </w:numPr>
              <w:spacing w:before="100" w:beforeAutospacing="1" w:after="100" w:afterAutospacing="1"/>
              <w:rPr>
                <w:rFonts w:cstheme="minorHAnsi"/>
                <w:lang w:val="en-GB"/>
              </w:rPr>
            </w:pPr>
            <w:r w:rsidRPr="003E2049">
              <w:rPr>
                <w:rFonts w:cstheme="minorHAnsi"/>
                <w:lang w:val="en-GB"/>
              </w:rPr>
              <w:t xml:space="preserve">Experience building and sustaining strong partnerships with youth partners. </w:t>
            </w:r>
          </w:p>
          <w:p w14:paraId="70C3014E" w14:textId="77777777" w:rsidR="003E2049" w:rsidRPr="003E2049" w:rsidRDefault="003E2049" w:rsidP="003E2049">
            <w:pPr>
              <w:numPr>
                <w:ilvl w:val="0"/>
                <w:numId w:val="32"/>
              </w:numPr>
              <w:spacing w:before="100" w:beforeAutospacing="1" w:after="100" w:afterAutospacing="1"/>
              <w:rPr>
                <w:rFonts w:cstheme="minorHAnsi"/>
                <w:lang w:val="en-GB"/>
              </w:rPr>
            </w:pPr>
            <w:r w:rsidRPr="003E2049">
              <w:rPr>
                <w:rFonts w:cstheme="minorHAnsi"/>
                <w:lang w:val="en-GB"/>
              </w:rPr>
              <w:t xml:space="preserve">Clearly held value and demonstrated experience in working with young people collaboratively, equitably, and intentionally. </w:t>
            </w:r>
          </w:p>
          <w:p w14:paraId="0415F7E3" w14:textId="77777777" w:rsidR="003E2049" w:rsidRPr="003E2049" w:rsidRDefault="003E2049" w:rsidP="003E2049">
            <w:pPr>
              <w:numPr>
                <w:ilvl w:val="0"/>
                <w:numId w:val="32"/>
              </w:numPr>
              <w:contextualSpacing/>
              <w:rPr>
                <w:rFonts w:cstheme="minorHAnsi"/>
                <w:lang w:val="en-GB"/>
              </w:rPr>
            </w:pPr>
            <w:r w:rsidRPr="003E2049">
              <w:rPr>
                <w:rFonts w:cstheme="minorHAnsi"/>
                <w:lang w:val="en-GB"/>
              </w:rPr>
              <w:t>Ability to think strategically and drive project implementation. Project management expertise with an ability to move projects forward from inception to implementation to completion.</w:t>
            </w:r>
          </w:p>
          <w:p w14:paraId="59D37E54" w14:textId="77777777" w:rsidR="003E2049" w:rsidRPr="003E2049" w:rsidRDefault="003E2049" w:rsidP="003E2049">
            <w:pPr>
              <w:numPr>
                <w:ilvl w:val="0"/>
                <w:numId w:val="32"/>
              </w:numPr>
              <w:contextualSpacing/>
              <w:rPr>
                <w:rFonts w:cstheme="minorHAnsi"/>
                <w:lang w:val="en-GB"/>
              </w:rPr>
            </w:pPr>
            <w:r w:rsidRPr="003E2049">
              <w:rPr>
                <w:rFonts w:cstheme="minorHAnsi"/>
                <w:lang w:val="en-GB"/>
              </w:rPr>
              <w:t xml:space="preserve">Prior experience working in one or more of the countries in this regional portfolio preferred (see attached list of countries within this regional portfolio). </w:t>
            </w:r>
          </w:p>
          <w:p w14:paraId="21A24591" w14:textId="77777777" w:rsidR="003E2049" w:rsidRPr="003E2049" w:rsidRDefault="003E2049" w:rsidP="003E2049">
            <w:pPr>
              <w:numPr>
                <w:ilvl w:val="0"/>
                <w:numId w:val="32"/>
              </w:numPr>
              <w:contextualSpacing/>
              <w:rPr>
                <w:rFonts w:cstheme="minorHAnsi"/>
                <w:lang w:val="en-GB"/>
              </w:rPr>
            </w:pPr>
            <w:r w:rsidRPr="003E2049">
              <w:rPr>
                <w:rFonts w:cstheme="minorHAnsi"/>
                <w:lang w:val="en-GB"/>
              </w:rPr>
              <w:t xml:space="preserve">Experience in working with multi-stakeholder partnerships including governments, donors, multi-lateral agencies, developing countries and civil society organizations. </w:t>
            </w:r>
          </w:p>
          <w:p w14:paraId="6953987A" w14:textId="77777777" w:rsidR="003E2049" w:rsidRPr="003E2049" w:rsidRDefault="003E2049" w:rsidP="003E2049">
            <w:pPr>
              <w:numPr>
                <w:ilvl w:val="0"/>
                <w:numId w:val="32"/>
              </w:numPr>
              <w:contextualSpacing/>
              <w:rPr>
                <w:rFonts w:cstheme="minorHAnsi"/>
                <w:lang w:val="en-GB"/>
              </w:rPr>
            </w:pPr>
            <w:r w:rsidRPr="003E2049">
              <w:rPr>
                <w:rFonts w:cstheme="minorHAnsi"/>
                <w:lang w:val="en-GB"/>
              </w:rPr>
              <w:t>Excellent writing, editing, communications, and research capabilities, with advanced knowledge of and proficiency in the MS Office Suite (OneNote, Word, Excel, Outlook, PowerPoint)</w:t>
            </w:r>
          </w:p>
          <w:p w14:paraId="470D6121" w14:textId="77777777" w:rsidR="003E2049" w:rsidRPr="003E2049" w:rsidRDefault="003E2049" w:rsidP="003E2049">
            <w:pPr>
              <w:numPr>
                <w:ilvl w:val="0"/>
                <w:numId w:val="29"/>
              </w:numPr>
              <w:tabs>
                <w:tab w:val="clear" w:pos="720"/>
                <w:tab w:val="num" w:pos="360"/>
              </w:tabs>
              <w:ind w:left="360"/>
              <w:jc w:val="both"/>
              <w:rPr>
                <w:rFonts w:cstheme="minorHAnsi"/>
                <w:lang w:val="en-GB"/>
              </w:rPr>
            </w:pPr>
            <w:r w:rsidRPr="003E2049">
              <w:rPr>
                <w:rFonts w:cstheme="minorHAnsi"/>
                <w:lang w:val="en-GB"/>
              </w:rPr>
              <w:t xml:space="preserve">Strong critical thinking, decision-making, and project management skills. </w:t>
            </w:r>
          </w:p>
          <w:p w14:paraId="6753FC89" w14:textId="77777777" w:rsidR="003E2049" w:rsidRPr="003E2049" w:rsidRDefault="003E2049" w:rsidP="003E2049">
            <w:pPr>
              <w:numPr>
                <w:ilvl w:val="0"/>
                <w:numId w:val="29"/>
              </w:numPr>
              <w:tabs>
                <w:tab w:val="clear" w:pos="720"/>
                <w:tab w:val="num" w:pos="360"/>
              </w:tabs>
              <w:ind w:left="360"/>
              <w:jc w:val="both"/>
              <w:rPr>
                <w:rFonts w:cstheme="minorHAnsi"/>
                <w:lang w:val="en-GB"/>
              </w:rPr>
            </w:pPr>
            <w:r w:rsidRPr="003E2049">
              <w:rPr>
                <w:rFonts w:cstheme="minorHAnsi"/>
                <w:lang w:val="en-GB"/>
              </w:rPr>
              <w:t>Team player with adaptable and pragmatic approach to work, able to work independently as well as with a team.</w:t>
            </w:r>
          </w:p>
          <w:p w14:paraId="1C0C13E6" w14:textId="77777777" w:rsidR="003E2049" w:rsidRPr="003E2049" w:rsidRDefault="003E2049" w:rsidP="003E2049">
            <w:pPr>
              <w:numPr>
                <w:ilvl w:val="0"/>
                <w:numId w:val="29"/>
              </w:numPr>
              <w:tabs>
                <w:tab w:val="clear" w:pos="720"/>
                <w:tab w:val="num" w:pos="360"/>
              </w:tabs>
              <w:ind w:left="360"/>
              <w:jc w:val="both"/>
              <w:rPr>
                <w:rFonts w:cstheme="minorHAnsi"/>
                <w:lang w:val="en-GB"/>
              </w:rPr>
            </w:pPr>
            <w:r w:rsidRPr="003E2049">
              <w:rPr>
                <w:rFonts w:cstheme="minorHAnsi"/>
                <w:lang w:val="en-GB"/>
              </w:rPr>
              <w:t>Strong time management and prioritization skills and the ability to meet deadlines and deliver objectives on time despite time constraints and pressure situations.</w:t>
            </w:r>
          </w:p>
          <w:p w14:paraId="16642943" w14:textId="77777777" w:rsidR="003E2049" w:rsidRPr="003E2049" w:rsidRDefault="003E2049" w:rsidP="003E2049">
            <w:pPr>
              <w:numPr>
                <w:ilvl w:val="0"/>
                <w:numId w:val="29"/>
              </w:numPr>
              <w:tabs>
                <w:tab w:val="clear" w:pos="720"/>
                <w:tab w:val="num" w:pos="360"/>
              </w:tabs>
              <w:ind w:left="360"/>
              <w:jc w:val="both"/>
              <w:rPr>
                <w:rFonts w:cstheme="minorHAnsi"/>
                <w:lang w:val="en-GB"/>
              </w:rPr>
            </w:pPr>
            <w:r w:rsidRPr="003E2049">
              <w:rPr>
                <w:rFonts w:cstheme="minorHAnsi"/>
                <w:lang w:val="en-GB"/>
              </w:rPr>
              <w:t>Ability to think strategically and help drive projects from inception to implementation.</w:t>
            </w:r>
          </w:p>
          <w:p w14:paraId="1B8FA67D" w14:textId="77777777" w:rsidR="003E2049" w:rsidRPr="003E2049" w:rsidRDefault="003E2049" w:rsidP="003E2049">
            <w:pPr>
              <w:numPr>
                <w:ilvl w:val="0"/>
                <w:numId w:val="29"/>
              </w:numPr>
              <w:tabs>
                <w:tab w:val="clear" w:pos="720"/>
                <w:tab w:val="num" w:pos="360"/>
              </w:tabs>
              <w:ind w:left="360"/>
              <w:jc w:val="both"/>
              <w:rPr>
                <w:rFonts w:cstheme="minorHAnsi"/>
                <w:lang w:val="en-GB"/>
              </w:rPr>
            </w:pPr>
            <w:r w:rsidRPr="003E2049">
              <w:rPr>
                <w:rFonts w:cstheme="minorHAnsi"/>
                <w:lang w:val="en-GB"/>
              </w:rPr>
              <w:t>Excellent interpersonal skills and cultural competencies.</w:t>
            </w:r>
          </w:p>
          <w:p w14:paraId="70F2D742" w14:textId="77777777" w:rsidR="003E2049" w:rsidRPr="003E2049" w:rsidRDefault="003E2049" w:rsidP="003E2049">
            <w:pPr>
              <w:numPr>
                <w:ilvl w:val="0"/>
                <w:numId w:val="29"/>
              </w:numPr>
              <w:tabs>
                <w:tab w:val="clear" w:pos="720"/>
                <w:tab w:val="num" w:pos="360"/>
              </w:tabs>
              <w:ind w:left="360"/>
              <w:jc w:val="both"/>
              <w:rPr>
                <w:rFonts w:cstheme="minorHAnsi"/>
                <w:lang w:val="en-GB"/>
              </w:rPr>
            </w:pPr>
            <w:r w:rsidRPr="003E2049">
              <w:rPr>
                <w:rFonts w:cstheme="minorHAnsi"/>
                <w:lang w:val="en-GB"/>
              </w:rPr>
              <w:t>Written and spoken fluency in English (professional fluency in French would be a plus).</w:t>
            </w:r>
          </w:p>
          <w:p w14:paraId="5D7DEEEF" w14:textId="559F90D3" w:rsidR="007C3FB4" w:rsidRPr="005E32D0" w:rsidRDefault="007C3FB4" w:rsidP="003E2049">
            <w:pPr>
              <w:ind w:left="360"/>
              <w:jc w:val="both"/>
              <w:rPr>
                <w:rFonts w:cstheme="minorHAnsi"/>
              </w:rPr>
            </w:pPr>
          </w:p>
        </w:tc>
      </w:tr>
      <w:tr w:rsidR="004329A2" w:rsidRPr="00FA762C" w14:paraId="5C54852A" w14:textId="77777777" w:rsidTr="00F56F66">
        <w:trPr>
          <w:trHeight w:val="377"/>
        </w:trPr>
        <w:tc>
          <w:tcPr>
            <w:tcW w:w="9016" w:type="dxa"/>
            <w:gridSpan w:val="4"/>
            <w:shd w:val="clear" w:color="auto" w:fill="E7E6E6" w:themeFill="background2"/>
            <w:vAlign w:val="center"/>
          </w:tcPr>
          <w:p w14:paraId="3BAC4EB7" w14:textId="39274F7D" w:rsidR="004329A2" w:rsidRPr="00FA762C" w:rsidRDefault="000E378A" w:rsidP="00244FFD">
            <w:pPr>
              <w:pStyle w:val="Default"/>
              <w:numPr>
                <w:ilvl w:val="0"/>
                <w:numId w:val="1"/>
              </w:numPr>
              <w:jc w:val="both"/>
              <w:rPr>
                <w:rFonts w:asciiTheme="minorHAnsi" w:eastAsiaTheme="minorHAnsi" w:hAnsiTheme="minorHAnsi" w:cstheme="minorBidi"/>
                <w:b/>
                <w:bCs/>
                <w:color w:val="auto"/>
                <w:sz w:val="22"/>
                <w:szCs w:val="22"/>
                <w:lang w:val="en-AU" w:eastAsia="en-US"/>
              </w:rPr>
            </w:pPr>
            <w:r>
              <w:rPr>
                <w:rFonts w:asciiTheme="minorHAnsi" w:eastAsiaTheme="minorHAnsi" w:hAnsiTheme="minorHAnsi" w:cstheme="minorBidi"/>
                <w:b/>
                <w:bCs/>
                <w:color w:val="auto"/>
                <w:sz w:val="22"/>
                <w:szCs w:val="22"/>
                <w:lang w:val="en-AU" w:eastAsia="en-US"/>
              </w:rPr>
              <w:t>PERSONAL COMPETENCE</w:t>
            </w:r>
          </w:p>
        </w:tc>
      </w:tr>
      <w:tr w:rsidR="00500D63" w:rsidRPr="00FA762C" w14:paraId="4DC0A885" w14:textId="77777777" w:rsidTr="00500D63">
        <w:trPr>
          <w:trHeight w:val="377"/>
        </w:trPr>
        <w:tc>
          <w:tcPr>
            <w:tcW w:w="9016" w:type="dxa"/>
            <w:gridSpan w:val="4"/>
            <w:shd w:val="clear" w:color="auto" w:fill="FFFFFF" w:themeFill="background1"/>
            <w:vAlign w:val="center"/>
          </w:tcPr>
          <w:p w14:paraId="6ACFDA54" w14:textId="77777777" w:rsidR="003E2049" w:rsidRPr="003E2049" w:rsidRDefault="003E2049" w:rsidP="003E2049">
            <w:pPr>
              <w:numPr>
                <w:ilvl w:val="0"/>
                <w:numId w:val="18"/>
              </w:numPr>
              <w:ind w:left="360"/>
              <w:jc w:val="both"/>
              <w:rPr>
                <w:rFonts w:cstheme="minorHAnsi"/>
                <w:lang w:val="en-GB"/>
              </w:rPr>
            </w:pPr>
            <w:r w:rsidRPr="003E2049">
              <w:rPr>
                <w:rFonts w:cstheme="minorHAnsi"/>
                <w:lang w:val="en-GB"/>
              </w:rPr>
              <w:t>Politically astute with a good understanding of the bigger picture, culturally sensitive and diplomatic.</w:t>
            </w:r>
          </w:p>
          <w:p w14:paraId="42F7AC8C" w14:textId="77777777" w:rsidR="003E2049" w:rsidRPr="003E2049" w:rsidRDefault="003E2049" w:rsidP="003E2049">
            <w:pPr>
              <w:numPr>
                <w:ilvl w:val="0"/>
                <w:numId w:val="18"/>
              </w:numPr>
              <w:ind w:left="360"/>
              <w:jc w:val="both"/>
              <w:rPr>
                <w:rFonts w:cstheme="minorHAnsi"/>
                <w:lang w:val="en-GB"/>
              </w:rPr>
            </w:pPr>
            <w:r w:rsidRPr="003E2049">
              <w:rPr>
                <w:rFonts w:cstheme="minorHAnsi"/>
                <w:lang w:val="en-GB"/>
              </w:rPr>
              <w:t>Enthusiastic and motivated about FP2030’s vision, mission and values.</w:t>
            </w:r>
          </w:p>
          <w:p w14:paraId="071F104A" w14:textId="18E77A40" w:rsidR="009B2655" w:rsidRPr="00244FFD" w:rsidRDefault="009B2655" w:rsidP="003E2049"/>
        </w:tc>
      </w:tr>
    </w:tbl>
    <w:p w14:paraId="304EAC42" w14:textId="3EC61914" w:rsidR="004D5D76" w:rsidRPr="005E32D0" w:rsidRDefault="004D5D76" w:rsidP="004D5D76">
      <w:pPr>
        <w:spacing w:before="100" w:beforeAutospacing="1" w:after="100" w:afterAutospacing="1"/>
        <w:rPr>
          <w:rFonts w:cstheme="minorHAnsi"/>
          <w:b/>
          <w:bCs/>
          <w:szCs w:val="24"/>
        </w:rPr>
      </w:pPr>
      <w:r w:rsidRPr="005E32D0">
        <w:rPr>
          <w:rFonts w:cstheme="minorHAnsi"/>
          <w:b/>
          <w:bCs/>
          <w:szCs w:val="24"/>
        </w:rPr>
        <w:t>Application</w:t>
      </w:r>
    </w:p>
    <w:p w14:paraId="61235291" w14:textId="77777777" w:rsidR="00262EA1" w:rsidRPr="005E32D0" w:rsidRDefault="00262EA1" w:rsidP="00262EA1">
      <w:pPr>
        <w:spacing w:before="100" w:beforeAutospacing="1" w:after="100" w:afterAutospacing="1"/>
        <w:rPr>
          <w:rFonts w:cstheme="minorHAnsi"/>
          <w:szCs w:val="24"/>
        </w:rPr>
      </w:pPr>
      <w:r w:rsidRPr="005E32D0">
        <w:rPr>
          <w:rFonts w:cstheme="minorHAnsi"/>
          <w:szCs w:val="24"/>
        </w:rPr>
        <w:t>Applications are particularly encouraged from women and from people with disabilities. FP2030 values equity-centred leadership and commits to furthering its racial and social justice values and commitments by integrating them into the organizational culture and weaving them into its global partnership work.</w:t>
      </w:r>
    </w:p>
    <w:p w14:paraId="23236004" w14:textId="77777777" w:rsidR="00262EA1" w:rsidRPr="005E32D0" w:rsidRDefault="00262EA1" w:rsidP="00262EA1">
      <w:pPr>
        <w:spacing w:before="100" w:beforeAutospacing="1" w:after="100" w:afterAutospacing="1"/>
        <w:rPr>
          <w:rFonts w:cstheme="minorHAnsi"/>
          <w:szCs w:val="24"/>
        </w:rPr>
      </w:pPr>
      <w:r w:rsidRPr="005E32D0">
        <w:rPr>
          <w:rFonts w:cstheme="minorHAnsi"/>
          <w:szCs w:val="24"/>
        </w:rPr>
        <w:t>The above is intended to describe the general content of and requirements for performance of the position responsibilities.  It is not to be construed as an exhaustive statement of essential functions, responsibilities or requirements nor meant to exclude other duties as assigned.</w:t>
      </w:r>
    </w:p>
    <w:sectPr w:rsidR="00262EA1" w:rsidRPr="005E32D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EE0FC" w14:textId="77777777" w:rsidR="00842D64" w:rsidRDefault="00842D64" w:rsidP="00500D63">
      <w:pPr>
        <w:spacing w:after="0" w:line="240" w:lineRule="auto"/>
      </w:pPr>
      <w:r>
        <w:separator/>
      </w:r>
    </w:p>
  </w:endnote>
  <w:endnote w:type="continuationSeparator" w:id="0">
    <w:p w14:paraId="09F56A22" w14:textId="77777777" w:rsidR="00842D64" w:rsidRDefault="00842D64" w:rsidP="00500D63">
      <w:pPr>
        <w:spacing w:after="0" w:line="240" w:lineRule="auto"/>
      </w:pPr>
      <w:r>
        <w:continuationSeparator/>
      </w:r>
    </w:p>
  </w:endnote>
  <w:endnote w:type="continuationNotice" w:id="1">
    <w:p w14:paraId="2D9A79F6" w14:textId="77777777" w:rsidR="00842D64" w:rsidRDefault="00842D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A10D0" w14:textId="77777777" w:rsidR="00842D64" w:rsidRDefault="00842D64" w:rsidP="00500D63">
      <w:pPr>
        <w:spacing w:after="0" w:line="240" w:lineRule="auto"/>
      </w:pPr>
      <w:r>
        <w:separator/>
      </w:r>
    </w:p>
  </w:footnote>
  <w:footnote w:type="continuationSeparator" w:id="0">
    <w:p w14:paraId="16395014" w14:textId="77777777" w:rsidR="00842D64" w:rsidRDefault="00842D64" w:rsidP="00500D63">
      <w:pPr>
        <w:spacing w:after="0" w:line="240" w:lineRule="auto"/>
      </w:pPr>
      <w:r>
        <w:continuationSeparator/>
      </w:r>
    </w:p>
  </w:footnote>
  <w:footnote w:type="continuationNotice" w:id="1">
    <w:p w14:paraId="35FFD437" w14:textId="77777777" w:rsidR="00842D64" w:rsidRDefault="00842D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7BB5A" w14:textId="570262D6" w:rsidR="00500D63" w:rsidRDefault="004C43AF" w:rsidP="004C43AF">
    <w:pPr>
      <w:tabs>
        <w:tab w:val="left" w:pos="2385"/>
        <w:tab w:val="center" w:pos="4513"/>
      </w:tabs>
      <w:rPr>
        <w:b/>
        <w:bCs/>
        <w:sz w:val="32"/>
        <w:szCs w:val="32"/>
      </w:rPr>
    </w:pPr>
    <w:r>
      <w:rPr>
        <w:b/>
        <w:bCs/>
        <w:noProof/>
        <w:sz w:val="32"/>
        <w:szCs w:val="32"/>
      </w:rPr>
      <w:drawing>
        <wp:inline distT="0" distB="0" distL="0" distR="0" wp14:anchorId="11968C67" wp14:editId="0869C1F7">
          <wp:extent cx="1786255" cy="579120"/>
          <wp:effectExtent l="0" t="0" r="4445"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579120"/>
                  </a:xfrm>
                  <a:prstGeom prst="rect">
                    <a:avLst/>
                  </a:prstGeom>
                  <a:noFill/>
                </pic:spPr>
              </pic:pic>
            </a:graphicData>
          </a:graphic>
        </wp:inline>
      </w:drawing>
    </w:r>
    <w:r>
      <w:rPr>
        <w:b/>
        <w:bCs/>
        <w:sz w:val="32"/>
        <w:szCs w:val="32"/>
      </w:rPr>
      <w:tab/>
    </w:r>
    <w:r>
      <w:rPr>
        <w:b/>
        <w:bCs/>
        <w:sz w:val="32"/>
        <w:szCs w:val="32"/>
      </w:rPr>
      <w:tab/>
    </w:r>
    <w:r w:rsidR="00500D63">
      <w:rPr>
        <w:noProof/>
      </w:rPr>
      <w:drawing>
        <wp:inline distT="0" distB="0" distL="0" distR="0" wp14:anchorId="09F9CBAB" wp14:editId="4F0712BF">
          <wp:extent cx="2085975" cy="571500"/>
          <wp:effectExtent l="0" t="0" r="9525" b="0"/>
          <wp:docPr id="1" name="Picture 6"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6" descr="Text&#10;&#10;Description automatically generated"/>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571500"/>
                  </a:xfrm>
                  <a:prstGeom prst="rect">
                    <a:avLst/>
                  </a:prstGeom>
                  <a:noFill/>
                  <a:ln>
                    <a:noFill/>
                  </a:ln>
                </pic:spPr>
              </pic:pic>
            </a:graphicData>
          </a:graphic>
        </wp:inline>
      </w:drawing>
    </w:r>
  </w:p>
  <w:p w14:paraId="5D7FBEAF" w14:textId="77777777" w:rsidR="00500D63" w:rsidRPr="00F720F5" w:rsidRDefault="00500D63" w:rsidP="00500D63">
    <w:pPr>
      <w:jc w:val="center"/>
      <w:rPr>
        <w:b/>
        <w:bCs/>
      </w:rPr>
    </w:pPr>
    <w:r w:rsidRPr="00F720F5">
      <w:rPr>
        <w:b/>
        <w:bCs/>
      </w:rPr>
      <w:t>JOB DESCRIPTION</w:t>
    </w:r>
  </w:p>
  <w:p w14:paraId="4A9F4B2C" w14:textId="77777777" w:rsidR="00500D63" w:rsidRDefault="00500D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CA0"/>
    <w:multiLevelType w:val="multilevel"/>
    <w:tmpl w:val="C68EC1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8CF24F9"/>
    <w:multiLevelType w:val="hybridMultilevel"/>
    <w:tmpl w:val="8B2820F8"/>
    <w:lvl w:ilvl="0" w:tplc="D56ACBE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B6643"/>
    <w:multiLevelType w:val="hybridMultilevel"/>
    <w:tmpl w:val="AA46D640"/>
    <w:lvl w:ilvl="0" w:tplc="04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2AE4735"/>
    <w:multiLevelType w:val="hybridMultilevel"/>
    <w:tmpl w:val="09020E80"/>
    <w:lvl w:ilvl="0" w:tplc="EB6C55DC">
      <w:start w:val="1"/>
      <w:numFmt w:val="decimal"/>
      <w:lvlText w:val="%1."/>
      <w:lvlJc w:val="left"/>
      <w:pPr>
        <w:ind w:left="820" w:hanging="360"/>
      </w:pPr>
      <w:rPr>
        <w:rFonts w:ascii="Calibri" w:eastAsia="Calibri" w:hAnsi="Calibri" w:cs="Calibri" w:hint="default"/>
        <w:b/>
        <w:bCs/>
        <w:w w:val="100"/>
        <w:sz w:val="22"/>
        <w:szCs w:val="22"/>
        <w:lang w:val="en-US" w:eastAsia="en-US" w:bidi="ar-SA"/>
      </w:rPr>
    </w:lvl>
    <w:lvl w:ilvl="1" w:tplc="1FF6A292">
      <w:start w:val="1"/>
      <w:numFmt w:val="bullet"/>
      <w:lvlText w:val=""/>
      <w:lvlJc w:val="left"/>
      <w:pPr>
        <w:ind w:left="720" w:hanging="360"/>
      </w:pPr>
      <w:rPr>
        <w:rFonts w:ascii="Symbol" w:eastAsia="Times New Roman" w:hAnsi="Symbol" w:hint="default"/>
        <w:color w:val="auto"/>
        <w:w w:val="100"/>
        <w:sz w:val="22"/>
        <w:szCs w:val="22"/>
        <w:lang w:val="en-US" w:eastAsia="en-US" w:bidi="ar-SA"/>
      </w:rPr>
    </w:lvl>
    <w:lvl w:ilvl="2" w:tplc="ACA6D08A">
      <w:numFmt w:val="bullet"/>
      <w:lvlText w:val="•"/>
      <w:lvlJc w:val="left"/>
      <w:pPr>
        <w:ind w:left="1100" w:hanging="358"/>
      </w:pPr>
      <w:rPr>
        <w:rFonts w:hint="default"/>
        <w:lang w:val="en-US" w:eastAsia="en-US" w:bidi="ar-SA"/>
      </w:rPr>
    </w:lvl>
    <w:lvl w:ilvl="3" w:tplc="BDB0782A">
      <w:numFmt w:val="bullet"/>
      <w:lvlText w:val="•"/>
      <w:lvlJc w:val="left"/>
      <w:pPr>
        <w:ind w:left="2126" w:hanging="358"/>
      </w:pPr>
      <w:rPr>
        <w:rFonts w:hint="default"/>
        <w:lang w:val="en-US" w:eastAsia="en-US" w:bidi="ar-SA"/>
      </w:rPr>
    </w:lvl>
    <w:lvl w:ilvl="4" w:tplc="7AC44C7A">
      <w:numFmt w:val="bullet"/>
      <w:lvlText w:val="•"/>
      <w:lvlJc w:val="left"/>
      <w:pPr>
        <w:ind w:left="3152" w:hanging="358"/>
      </w:pPr>
      <w:rPr>
        <w:rFonts w:hint="default"/>
        <w:lang w:val="en-US" w:eastAsia="en-US" w:bidi="ar-SA"/>
      </w:rPr>
    </w:lvl>
    <w:lvl w:ilvl="5" w:tplc="70E6B61E">
      <w:numFmt w:val="bullet"/>
      <w:lvlText w:val="•"/>
      <w:lvlJc w:val="left"/>
      <w:pPr>
        <w:ind w:left="4178" w:hanging="358"/>
      </w:pPr>
      <w:rPr>
        <w:rFonts w:hint="default"/>
        <w:lang w:val="en-US" w:eastAsia="en-US" w:bidi="ar-SA"/>
      </w:rPr>
    </w:lvl>
    <w:lvl w:ilvl="6" w:tplc="12BACE68">
      <w:numFmt w:val="bullet"/>
      <w:lvlText w:val="•"/>
      <w:lvlJc w:val="left"/>
      <w:pPr>
        <w:ind w:left="5204" w:hanging="358"/>
      </w:pPr>
      <w:rPr>
        <w:rFonts w:hint="default"/>
        <w:lang w:val="en-US" w:eastAsia="en-US" w:bidi="ar-SA"/>
      </w:rPr>
    </w:lvl>
    <w:lvl w:ilvl="7" w:tplc="1DFCAC3C">
      <w:numFmt w:val="bullet"/>
      <w:lvlText w:val="•"/>
      <w:lvlJc w:val="left"/>
      <w:pPr>
        <w:ind w:left="6230" w:hanging="358"/>
      </w:pPr>
      <w:rPr>
        <w:rFonts w:hint="default"/>
        <w:lang w:val="en-US" w:eastAsia="en-US" w:bidi="ar-SA"/>
      </w:rPr>
    </w:lvl>
    <w:lvl w:ilvl="8" w:tplc="FBF8198C">
      <w:numFmt w:val="bullet"/>
      <w:lvlText w:val="•"/>
      <w:lvlJc w:val="left"/>
      <w:pPr>
        <w:ind w:left="7256" w:hanging="358"/>
      </w:pPr>
      <w:rPr>
        <w:rFonts w:hint="default"/>
        <w:lang w:val="en-US" w:eastAsia="en-US" w:bidi="ar-SA"/>
      </w:rPr>
    </w:lvl>
  </w:abstractNum>
  <w:abstractNum w:abstractNumId="4" w15:restartNumberingAfterBreak="0">
    <w:nsid w:val="1D8F2A52"/>
    <w:multiLevelType w:val="hybridMultilevel"/>
    <w:tmpl w:val="6A2C70B0"/>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5" w15:restartNumberingAfterBreak="0">
    <w:nsid w:val="217C3B76"/>
    <w:multiLevelType w:val="hybridMultilevel"/>
    <w:tmpl w:val="C8FC0E66"/>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6" w15:restartNumberingAfterBreak="0">
    <w:nsid w:val="22F25DAC"/>
    <w:multiLevelType w:val="hybridMultilevel"/>
    <w:tmpl w:val="C2DCF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747DD"/>
    <w:multiLevelType w:val="hybridMultilevel"/>
    <w:tmpl w:val="5DCCE55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2AA94A0D"/>
    <w:multiLevelType w:val="hybridMultilevel"/>
    <w:tmpl w:val="EF88C8D8"/>
    <w:lvl w:ilvl="0" w:tplc="5356600A">
      <w:start w:val="4"/>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2ABF0A4B"/>
    <w:multiLevelType w:val="multilevel"/>
    <w:tmpl w:val="177C326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2C0A393F"/>
    <w:multiLevelType w:val="hybridMultilevel"/>
    <w:tmpl w:val="ED2EA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96E0A"/>
    <w:multiLevelType w:val="hybridMultilevel"/>
    <w:tmpl w:val="8306E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B3577"/>
    <w:multiLevelType w:val="hybridMultilevel"/>
    <w:tmpl w:val="F44CCDF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985F70"/>
    <w:multiLevelType w:val="hybridMultilevel"/>
    <w:tmpl w:val="795E9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D92711"/>
    <w:multiLevelType w:val="hybridMultilevel"/>
    <w:tmpl w:val="C404884C"/>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5" w15:restartNumberingAfterBreak="0">
    <w:nsid w:val="3CAB3AE4"/>
    <w:multiLevelType w:val="hybridMultilevel"/>
    <w:tmpl w:val="DEA4C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EE4671"/>
    <w:multiLevelType w:val="hybridMultilevel"/>
    <w:tmpl w:val="4F1AF440"/>
    <w:lvl w:ilvl="0" w:tplc="04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FE44666"/>
    <w:multiLevelType w:val="hybridMultilevel"/>
    <w:tmpl w:val="F8F45D64"/>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43414ABC"/>
    <w:multiLevelType w:val="multilevel"/>
    <w:tmpl w:val="948A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58756B"/>
    <w:multiLevelType w:val="hybridMultilevel"/>
    <w:tmpl w:val="D4D81A2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15:restartNumberingAfterBreak="0">
    <w:nsid w:val="4D296A9E"/>
    <w:multiLevelType w:val="hybridMultilevel"/>
    <w:tmpl w:val="578C2358"/>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4FA651B4"/>
    <w:multiLevelType w:val="hybridMultilevel"/>
    <w:tmpl w:val="8458C65E"/>
    <w:lvl w:ilvl="0" w:tplc="51C0BE98">
      <w:numFmt w:val="bullet"/>
      <w:lvlText w:val="-"/>
      <w:lvlJc w:val="left"/>
      <w:pPr>
        <w:ind w:left="1080" w:hanging="360"/>
      </w:pPr>
      <w:rPr>
        <w:rFonts w:ascii="Calibri" w:eastAsiaTheme="minorHAnsi" w:hAnsi="Calibri" w:cs="Calibri"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22" w15:restartNumberingAfterBreak="0">
    <w:nsid w:val="50016C86"/>
    <w:multiLevelType w:val="hybridMultilevel"/>
    <w:tmpl w:val="72A252A4"/>
    <w:lvl w:ilvl="0" w:tplc="E5DCF062">
      <w:numFmt w:val="bullet"/>
      <w:lvlText w:val="-"/>
      <w:lvlJc w:val="left"/>
      <w:pPr>
        <w:ind w:left="720" w:hanging="360"/>
      </w:pPr>
      <w:rPr>
        <w:rFonts w:ascii="Calibri" w:eastAsiaTheme="minorHAnsi"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3" w15:restartNumberingAfterBreak="0">
    <w:nsid w:val="58253C62"/>
    <w:multiLevelType w:val="hybridMultilevel"/>
    <w:tmpl w:val="3214A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5A4ED9"/>
    <w:multiLevelType w:val="hybridMultilevel"/>
    <w:tmpl w:val="2940014E"/>
    <w:lvl w:ilvl="0" w:tplc="04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61901684"/>
    <w:multiLevelType w:val="hybridMultilevel"/>
    <w:tmpl w:val="0E5E7008"/>
    <w:lvl w:ilvl="0" w:tplc="0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6" w15:restartNumberingAfterBreak="0">
    <w:nsid w:val="654C5749"/>
    <w:multiLevelType w:val="hybridMultilevel"/>
    <w:tmpl w:val="CC1E4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C55C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7BB32F4"/>
    <w:multiLevelType w:val="hybridMultilevel"/>
    <w:tmpl w:val="0874AF68"/>
    <w:lvl w:ilvl="0" w:tplc="D56ACBE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0B6A15"/>
    <w:multiLevelType w:val="multilevel"/>
    <w:tmpl w:val="C68EC1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737B74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A3175E3"/>
    <w:multiLevelType w:val="hybridMultilevel"/>
    <w:tmpl w:val="BDC25C10"/>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2" w15:restartNumberingAfterBreak="0">
    <w:nsid w:val="7AFE43A5"/>
    <w:multiLevelType w:val="hybridMultilevel"/>
    <w:tmpl w:val="8BD029D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1195463323">
    <w:abstractNumId w:val="17"/>
  </w:num>
  <w:num w:numId="2" w16cid:durableId="388456337">
    <w:abstractNumId w:val="20"/>
  </w:num>
  <w:num w:numId="3" w16cid:durableId="1037967424">
    <w:abstractNumId w:val="12"/>
  </w:num>
  <w:num w:numId="4" w16cid:durableId="1764837111">
    <w:abstractNumId w:val="27"/>
  </w:num>
  <w:num w:numId="5" w16cid:durableId="1255744518">
    <w:abstractNumId w:val="30"/>
  </w:num>
  <w:num w:numId="6" w16cid:durableId="1680426023">
    <w:abstractNumId w:val="3"/>
  </w:num>
  <w:num w:numId="7" w16cid:durableId="875703591">
    <w:abstractNumId w:val="2"/>
  </w:num>
  <w:num w:numId="8" w16cid:durableId="2082170780">
    <w:abstractNumId w:val="16"/>
  </w:num>
  <w:num w:numId="9" w16cid:durableId="1454251910">
    <w:abstractNumId w:val="24"/>
  </w:num>
  <w:num w:numId="10" w16cid:durableId="1010371378">
    <w:abstractNumId w:val="22"/>
  </w:num>
  <w:num w:numId="11" w16cid:durableId="80756713">
    <w:abstractNumId w:val="21"/>
  </w:num>
  <w:num w:numId="12" w16cid:durableId="1261796880">
    <w:abstractNumId w:val="25"/>
  </w:num>
  <w:num w:numId="13" w16cid:durableId="1389382470">
    <w:abstractNumId w:val="32"/>
  </w:num>
  <w:num w:numId="14" w16cid:durableId="246618294">
    <w:abstractNumId w:val="8"/>
  </w:num>
  <w:num w:numId="15" w16cid:durableId="1981836064">
    <w:abstractNumId w:val="31"/>
  </w:num>
  <w:num w:numId="16" w16cid:durableId="203099704">
    <w:abstractNumId w:val="5"/>
  </w:num>
  <w:num w:numId="17" w16cid:durableId="1962612908">
    <w:abstractNumId w:val="14"/>
  </w:num>
  <w:num w:numId="18" w16cid:durableId="853878378">
    <w:abstractNumId w:val="10"/>
  </w:num>
  <w:num w:numId="19" w16cid:durableId="1419058555">
    <w:abstractNumId w:val="15"/>
  </w:num>
  <w:num w:numId="20" w16cid:durableId="517624615">
    <w:abstractNumId w:val="1"/>
  </w:num>
  <w:num w:numId="21" w16cid:durableId="1212037343">
    <w:abstractNumId w:val="28"/>
  </w:num>
  <w:num w:numId="22" w16cid:durableId="146871784">
    <w:abstractNumId w:val="6"/>
  </w:num>
  <w:num w:numId="23" w16cid:durableId="661155634">
    <w:abstractNumId w:val="4"/>
  </w:num>
  <w:num w:numId="24" w16cid:durableId="1143082062">
    <w:abstractNumId w:val="19"/>
  </w:num>
  <w:num w:numId="25" w16cid:durableId="1233928216">
    <w:abstractNumId w:val="11"/>
  </w:num>
  <w:num w:numId="26" w16cid:durableId="312834758">
    <w:abstractNumId w:val="23"/>
  </w:num>
  <w:num w:numId="27" w16cid:durableId="1043940612">
    <w:abstractNumId w:val="13"/>
  </w:num>
  <w:num w:numId="28" w16cid:durableId="2107338838">
    <w:abstractNumId w:val="26"/>
  </w:num>
  <w:num w:numId="29" w16cid:durableId="1614899506">
    <w:abstractNumId w:val="18"/>
  </w:num>
  <w:num w:numId="30" w16cid:durableId="2029478705">
    <w:abstractNumId w:val="29"/>
  </w:num>
  <w:num w:numId="31" w16cid:durableId="491336417">
    <w:abstractNumId w:val="9"/>
  </w:num>
  <w:num w:numId="32" w16cid:durableId="173694096">
    <w:abstractNumId w:val="0"/>
  </w:num>
  <w:num w:numId="33" w16cid:durableId="12516964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63"/>
    <w:rsid w:val="00004D83"/>
    <w:rsid w:val="000200B4"/>
    <w:rsid w:val="00021D9C"/>
    <w:rsid w:val="00027C9F"/>
    <w:rsid w:val="00084634"/>
    <w:rsid w:val="000C10CB"/>
    <w:rsid w:val="000E378A"/>
    <w:rsid w:val="000F06D3"/>
    <w:rsid w:val="00145E68"/>
    <w:rsid w:val="0019540F"/>
    <w:rsid w:val="001966F7"/>
    <w:rsid w:val="001A605A"/>
    <w:rsid w:val="001B10AD"/>
    <w:rsid w:val="001B6052"/>
    <w:rsid w:val="001D55F1"/>
    <w:rsid w:val="001F1E0D"/>
    <w:rsid w:val="00244FFD"/>
    <w:rsid w:val="00253D11"/>
    <w:rsid w:val="0025669A"/>
    <w:rsid w:val="00261A63"/>
    <w:rsid w:val="00262EA1"/>
    <w:rsid w:val="00290737"/>
    <w:rsid w:val="002936F7"/>
    <w:rsid w:val="002A2136"/>
    <w:rsid w:val="002B0140"/>
    <w:rsid w:val="002F41FC"/>
    <w:rsid w:val="00304DF6"/>
    <w:rsid w:val="00305435"/>
    <w:rsid w:val="00306C36"/>
    <w:rsid w:val="0032763C"/>
    <w:rsid w:val="00330EE0"/>
    <w:rsid w:val="00343EAE"/>
    <w:rsid w:val="003940D4"/>
    <w:rsid w:val="003C1474"/>
    <w:rsid w:val="003C7C0A"/>
    <w:rsid w:val="003C7D3E"/>
    <w:rsid w:val="003E2049"/>
    <w:rsid w:val="004015D7"/>
    <w:rsid w:val="00411BFF"/>
    <w:rsid w:val="004329A2"/>
    <w:rsid w:val="004400BA"/>
    <w:rsid w:val="00494A52"/>
    <w:rsid w:val="004C43AF"/>
    <w:rsid w:val="004D0E6F"/>
    <w:rsid w:val="004D5D76"/>
    <w:rsid w:val="00500D63"/>
    <w:rsid w:val="00510455"/>
    <w:rsid w:val="005360EB"/>
    <w:rsid w:val="00541409"/>
    <w:rsid w:val="00545FF4"/>
    <w:rsid w:val="0054782A"/>
    <w:rsid w:val="00554E0A"/>
    <w:rsid w:val="00556137"/>
    <w:rsid w:val="00586D17"/>
    <w:rsid w:val="005E32D0"/>
    <w:rsid w:val="00600AA3"/>
    <w:rsid w:val="006140AA"/>
    <w:rsid w:val="006637A5"/>
    <w:rsid w:val="006722DB"/>
    <w:rsid w:val="0068745D"/>
    <w:rsid w:val="006A08AF"/>
    <w:rsid w:val="006A6695"/>
    <w:rsid w:val="006B0D54"/>
    <w:rsid w:val="006B76EC"/>
    <w:rsid w:val="006C1B8F"/>
    <w:rsid w:val="006C1BF9"/>
    <w:rsid w:val="007345D3"/>
    <w:rsid w:val="00762DB0"/>
    <w:rsid w:val="00797D81"/>
    <w:rsid w:val="007A50A3"/>
    <w:rsid w:val="007C3FB4"/>
    <w:rsid w:val="007E1FCB"/>
    <w:rsid w:val="007E6860"/>
    <w:rsid w:val="00801012"/>
    <w:rsid w:val="00802FBF"/>
    <w:rsid w:val="00836D1D"/>
    <w:rsid w:val="00842D64"/>
    <w:rsid w:val="00860E80"/>
    <w:rsid w:val="00863EB3"/>
    <w:rsid w:val="00864B9E"/>
    <w:rsid w:val="008932AA"/>
    <w:rsid w:val="008F5CA1"/>
    <w:rsid w:val="00934041"/>
    <w:rsid w:val="00975216"/>
    <w:rsid w:val="00977AFC"/>
    <w:rsid w:val="009857EE"/>
    <w:rsid w:val="00990D2B"/>
    <w:rsid w:val="009A312F"/>
    <w:rsid w:val="009A4AA9"/>
    <w:rsid w:val="009B2655"/>
    <w:rsid w:val="009B7FD6"/>
    <w:rsid w:val="009E1461"/>
    <w:rsid w:val="00A04F63"/>
    <w:rsid w:val="00A6016E"/>
    <w:rsid w:val="00AD400A"/>
    <w:rsid w:val="00AF1046"/>
    <w:rsid w:val="00B346A8"/>
    <w:rsid w:val="00B44F3E"/>
    <w:rsid w:val="00B555B0"/>
    <w:rsid w:val="00B62992"/>
    <w:rsid w:val="00B67CE2"/>
    <w:rsid w:val="00B87CA6"/>
    <w:rsid w:val="00B92FC1"/>
    <w:rsid w:val="00BC7643"/>
    <w:rsid w:val="00BD1099"/>
    <w:rsid w:val="00C035B1"/>
    <w:rsid w:val="00C04453"/>
    <w:rsid w:val="00C1677B"/>
    <w:rsid w:val="00C3222F"/>
    <w:rsid w:val="00C45FAA"/>
    <w:rsid w:val="00C47E59"/>
    <w:rsid w:val="00C77062"/>
    <w:rsid w:val="00C97B0B"/>
    <w:rsid w:val="00CB6F50"/>
    <w:rsid w:val="00D12623"/>
    <w:rsid w:val="00D137C0"/>
    <w:rsid w:val="00D25BC7"/>
    <w:rsid w:val="00D30818"/>
    <w:rsid w:val="00D76F5D"/>
    <w:rsid w:val="00D85B7C"/>
    <w:rsid w:val="00DA7F89"/>
    <w:rsid w:val="00DD4EDF"/>
    <w:rsid w:val="00DE6C85"/>
    <w:rsid w:val="00E06D16"/>
    <w:rsid w:val="00E2249B"/>
    <w:rsid w:val="00E31994"/>
    <w:rsid w:val="00E34530"/>
    <w:rsid w:val="00E5270B"/>
    <w:rsid w:val="00E624D7"/>
    <w:rsid w:val="00E66226"/>
    <w:rsid w:val="00E87DCD"/>
    <w:rsid w:val="00EE10D6"/>
    <w:rsid w:val="00EE7B0D"/>
    <w:rsid w:val="00F263BB"/>
    <w:rsid w:val="00F35CAA"/>
    <w:rsid w:val="00F61BD3"/>
    <w:rsid w:val="00F6594F"/>
    <w:rsid w:val="00F66E6E"/>
    <w:rsid w:val="00FA762C"/>
    <w:rsid w:val="00FC067A"/>
    <w:rsid w:val="00FC1731"/>
    <w:rsid w:val="00FC55E7"/>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E947C"/>
  <w15:chartTrackingRefBased/>
  <w15:docId w15:val="{BD835950-FEA8-4EFD-B09E-0002E864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D63"/>
    <w:rPr>
      <w:lang w:val="en-AU"/>
    </w:rPr>
  </w:style>
  <w:style w:type="paragraph" w:styleId="Heading1">
    <w:name w:val="heading 1"/>
    <w:basedOn w:val="Normal"/>
    <w:link w:val="Heading1Char"/>
    <w:uiPriority w:val="9"/>
    <w:qFormat/>
    <w:rsid w:val="00500D63"/>
    <w:pPr>
      <w:widowControl w:val="0"/>
      <w:autoSpaceDE w:val="0"/>
      <w:autoSpaceDN w:val="0"/>
      <w:spacing w:after="0" w:line="240" w:lineRule="auto"/>
      <w:ind w:left="100"/>
      <w:outlineLvl w:val="0"/>
    </w:pPr>
    <w:rPr>
      <w:rFonts w:ascii="Calibri" w:eastAsia="Calibri" w:hAnsi="Calibri" w:cs="Calibr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0D6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0D63"/>
    <w:pPr>
      <w:ind w:left="720"/>
      <w:contextualSpacing/>
    </w:pPr>
  </w:style>
  <w:style w:type="paragraph" w:styleId="Title">
    <w:name w:val="Title"/>
    <w:basedOn w:val="Normal"/>
    <w:link w:val="TitleChar"/>
    <w:uiPriority w:val="10"/>
    <w:qFormat/>
    <w:rsid w:val="00500D63"/>
    <w:pPr>
      <w:spacing w:after="0" w:line="240" w:lineRule="auto"/>
      <w:jc w:val="center"/>
    </w:pPr>
    <w:rPr>
      <w:rFonts w:ascii="Times New Roman" w:eastAsia="Times New Roman" w:hAnsi="Times New Roman" w:cs="Times New Roman"/>
      <w:b/>
      <w:sz w:val="24"/>
      <w:szCs w:val="20"/>
      <w:lang w:val="en-GB"/>
    </w:rPr>
  </w:style>
  <w:style w:type="character" w:customStyle="1" w:styleId="TitleChar">
    <w:name w:val="Title Char"/>
    <w:basedOn w:val="DefaultParagraphFont"/>
    <w:link w:val="Title"/>
    <w:uiPriority w:val="10"/>
    <w:rsid w:val="00500D63"/>
    <w:rPr>
      <w:rFonts w:ascii="Times New Roman" w:eastAsia="Times New Roman" w:hAnsi="Times New Roman" w:cs="Times New Roman"/>
      <w:b/>
      <w:sz w:val="24"/>
      <w:szCs w:val="20"/>
      <w:lang w:val="en-GB"/>
    </w:rPr>
  </w:style>
  <w:style w:type="character" w:styleId="CommentReference">
    <w:name w:val="annotation reference"/>
    <w:uiPriority w:val="99"/>
    <w:semiHidden/>
    <w:rsid w:val="00500D63"/>
    <w:rPr>
      <w:sz w:val="16"/>
      <w:szCs w:val="16"/>
    </w:rPr>
  </w:style>
  <w:style w:type="paragraph" w:styleId="CommentText">
    <w:name w:val="annotation text"/>
    <w:basedOn w:val="Normal"/>
    <w:link w:val="CommentTextChar"/>
    <w:uiPriority w:val="99"/>
    <w:rsid w:val="00500D63"/>
    <w:pPr>
      <w:spacing w:after="0" w:line="240" w:lineRule="auto"/>
      <w:jc w:val="both"/>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500D63"/>
    <w:rPr>
      <w:rFonts w:ascii="Times New Roman" w:eastAsia="Times New Roman" w:hAnsi="Times New Roman" w:cs="Times New Roman"/>
      <w:sz w:val="20"/>
      <w:szCs w:val="20"/>
      <w:lang w:val="en-GB"/>
    </w:rPr>
  </w:style>
  <w:style w:type="paragraph" w:customStyle="1" w:styleId="Default">
    <w:name w:val="Default"/>
    <w:rsid w:val="00500D63"/>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NormalWeb">
    <w:name w:val="Normal (Web)"/>
    <w:basedOn w:val="Normal"/>
    <w:uiPriority w:val="99"/>
    <w:unhideWhenUsed/>
    <w:rsid w:val="00500D63"/>
    <w:pPr>
      <w:spacing w:before="100" w:beforeAutospacing="1" w:after="100" w:afterAutospacing="1" w:line="240" w:lineRule="auto"/>
    </w:pPr>
    <w:rPr>
      <w:rFonts w:ascii="Times" w:eastAsia="Times New Roman" w:hAnsi="Times" w:cs="Times New Roman"/>
      <w:sz w:val="20"/>
      <w:szCs w:val="20"/>
      <w:lang w:val="en-GB"/>
    </w:rPr>
  </w:style>
  <w:style w:type="paragraph" w:styleId="Header">
    <w:name w:val="header"/>
    <w:basedOn w:val="Normal"/>
    <w:link w:val="HeaderChar"/>
    <w:uiPriority w:val="99"/>
    <w:unhideWhenUsed/>
    <w:rsid w:val="00500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D63"/>
    <w:rPr>
      <w:lang w:val="en-AU"/>
    </w:rPr>
  </w:style>
  <w:style w:type="paragraph" w:styleId="Footer">
    <w:name w:val="footer"/>
    <w:basedOn w:val="Normal"/>
    <w:link w:val="FooterChar"/>
    <w:uiPriority w:val="99"/>
    <w:unhideWhenUsed/>
    <w:rsid w:val="00500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D63"/>
    <w:rPr>
      <w:lang w:val="en-AU"/>
    </w:rPr>
  </w:style>
  <w:style w:type="paragraph" w:styleId="BodyTextIndent">
    <w:name w:val="Body Text Indent"/>
    <w:basedOn w:val="Normal"/>
    <w:link w:val="BodyTextIndentChar"/>
    <w:uiPriority w:val="99"/>
    <w:semiHidden/>
    <w:unhideWhenUsed/>
    <w:rsid w:val="00500D63"/>
    <w:pPr>
      <w:spacing w:after="120"/>
      <w:ind w:left="283"/>
    </w:pPr>
  </w:style>
  <w:style w:type="character" w:customStyle="1" w:styleId="BodyTextIndentChar">
    <w:name w:val="Body Text Indent Char"/>
    <w:basedOn w:val="DefaultParagraphFont"/>
    <w:link w:val="BodyTextIndent"/>
    <w:uiPriority w:val="99"/>
    <w:semiHidden/>
    <w:rsid w:val="00500D63"/>
    <w:rPr>
      <w:lang w:val="en-AU"/>
    </w:rPr>
  </w:style>
  <w:style w:type="character" w:customStyle="1" w:styleId="Heading1Char">
    <w:name w:val="Heading 1 Char"/>
    <w:basedOn w:val="DefaultParagraphFont"/>
    <w:link w:val="Heading1"/>
    <w:uiPriority w:val="9"/>
    <w:rsid w:val="00500D63"/>
    <w:rPr>
      <w:rFonts w:ascii="Calibri" w:eastAsia="Calibri" w:hAnsi="Calibri" w:cs="Calibri"/>
      <w:b/>
      <w:bCs/>
      <w:lang w:val="en-US"/>
    </w:rPr>
  </w:style>
  <w:style w:type="paragraph" w:styleId="Revision">
    <w:name w:val="Revision"/>
    <w:hidden/>
    <w:uiPriority w:val="99"/>
    <w:semiHidden/>
    <w:rsid w:val="004400BA"/>
    <w:pPr>
      <w:spacing w:after="0" w:line="240" w:lineRule="auto"/>
    </w:pPr>
    <w:rPr>
      <w:lang w:val="en-AU"/>
    </w:rPr>
  </w:style>
  <w:style w:type="paragraph" w:styleId="CommentSubject">
    <w:name w:val="annotation subject"/>
    <w:basedOn w:val="CommentText"/>
    <w:next w:val="CommentText"/>
    <w:link w:val="CommentSubjectChar"/>
    <w:uiPriority w:val="99"/>
    <w:semiHidden/>
    <w:unhideWhenUsed/>
    <w:rsid w:val="00B92FC1"/>
    <w:pPr>
      <w:spacing w:after="160"/>
      <w:jc w:val="left"/>
    </w:pPr>
    <w:rPr>
      <w:rFonts w:asciiTheme="minorHAnsi" w:eastAsiaTheme="minorHAnsi" w:hAnsiTheme="minorHAnsi" w:cstheme="minorBidi"/>
      <w:b/>
      <w:bCs/>
      <w:lang w:val="en-AU"/>
    </w:rPr>
  </w:style>
  <w:style w:type="character" w:customStyle="1" w:styleId="CommentSubjectChar">
    <w:name w:val="Comment Subject Char"/>
    <w:basedOn w:val="CommentTextChar"/>
    <w:link w:val="CommentSubject"/>
    <w:uiPriority w:val="99"/>
    <w:semiHidden/>
    <w:rsid w:val="00B92FC1"/>
    <w:rPr>
      <w:rFonts w:ascii="Times New Roman" w:eastAsia="Times New Roman" w:hAnsi="Times New Roman" w:cs="Times New Roman"/>
      <w:b/>
      <w:bCs/>
      <w:sz w:val="20"/>
      <w:szCs w:val="20"/>
      <w:lang w:val="en-AU"/>
    </w:rPr>
  </w:style>
  <w:style w:type="character" w:styleId="Hyperlink">
    <w:name w:val="Hyperlink"/>
    <w:uiPriority w:val="99"/>
    <w:semiHidden/>
    <w:unhideWhenUsed/>
    <w:rsid w:val="004D5D76"/>
    <w:rPr>
      <w:color w:val="0563C1"/>
      <w:u w:val="single"/>
    </w:rPr>
  </w:style>
  <w:style w:type="paragraph" w:styleId="FootnoteText">
    <w:name w:val="footnote text"/>
    <w:basedOn w:val="Normal"/>
    <w:link w:val="FootnoteTextChar"/>
    <w:uiPriority w:val="99"/>
    <w:semiHidden/>
    <w:unhideWhenUsed/>
    <w:rsid w:val="002A21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2136"/>
    <w:rPr>
      <w:sz w:val="20"/>
      <w:szCs w:val="20"/>
      <w:lang w:val="en-AU"/>
    </w:rPr>
  </w:style>
  <w:style w:type="character" w:styleId="FootnoteReference">
    <w:name w:val="footnote reference"/>
    <w:basedOn w:val="DefaultParagraphFont"/>
    <w:uiPriority w:val="99"/>
    <w:semiHidden/>
    <w:unhideWhenUsed/>
    <w:rsid w:val="002A21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0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A7FBBBE370CD439FB247FC755FD779" ma:contentTypeVersion="9" ma:contentTypeDescription="Create a new document." ma:contentTypeScope="" ma:versionID="1e1e1248d612b6f1d0e60dc92b7f2fd3">
  <xsd:schema xmlns:xsd="http://www.w3.org/2001/XMLSchema" xmlns:xs="http://www.w3.org/2001/XMLSchema" xmlns:p="http://schemas.microsoft.com/office/2006/metadata/properties" xmlns:ns2="f425518a-18c7-48a3-8dc3-a265d35adb22" targetNamespace="http://schemas.microsoft.com/office/2006/metadata/properties" ma:root="true" ma:fieldsID="ee8e02259bf403e4595b9e512552a9f8" ns2:_="">
    <xsd:import namespace="f425518a-18c7-48a3-8dc3-a265d35adb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5518a-18c7-48a3-8dc3-a265d35ad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731F3E-68BD-4972-A420-F13C28B96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5518a-18c7-48a3-8dc3-a265d35ad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57359D-B33F-45A6-9509-F0D525F0E359}">
  <ds:schemaRefs>
    <ds:schemaRef ds:uri="http://schemas.openxmlformats.org/officeDocument/2006/bibliography"/>
  </ds:schemaRefs>
</ds:datastoreItem>
</file>

<file path=customXml/itemProps3.xml><?xml version="1.0" encoding="utf-8"?>
<ds:datastoreItem xmlns:ds="http://schemas.openxmlformats.org/officeDocument/2006/customXml" ds:itemID="{CC5778F7-B104-4EF1-BF60-19F10B8A7D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AC63D8-E269-491B-BD7F-9EB10A22A0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1251</Words>
  <Characters>7134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Pauziah ali</dc:creator>
  <cp:keywords/>
  <dc:description/>
  <cp:lastModifiedBy>Gessen Rocas</cp:lastModifiedBy>
  <cp:revision>2</cp:revision>
  <cp:lastPrinted>2022-09-06T05:29:00Z</cp:lastPrinted>
  <dcterms:created xsi:type="dcterms:W3CDTF">2022-09-22T05:27:00Z</dcterms:created>
  <dcterms:modified xsi:type="dcterms:W3CDTF">2022-09-22T05:27:00Z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0x01010098A7FBBBE370CD439FB247FC755FD779</vt:lpwstr>
  </property>
</Properties>
</file>