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F11A" w14:textId="77777777" w:rsidR="003A31AB" w:rsidRPr="003A31AB" w:rsidRDefault="003A31AB" w:rsidP="003A31AB">
      <w:pPr>
        <w:spacing w:after="160" w:line="259" w:lineRule="auto"/>
        <w:rPr>
          <w:rFonts w:ascii="Calibri" w:eastAsia="Calibri" w:hAnsi="Calibri" w:cs="Calibri"/>
          <w:b/>
          <w:bCs/>
          <w:sz w:val="22"/>
          <w:szCs w:val="22"/>
          <w:u w:val="single"/>
          <w:lang w:eastAsia="en-US"/>
        </w:rPr>
      </w:pPr>
      <w:r w:rsidRPr="003A31AB">
        <w:rPr>
          <w:rFonts w:ascii="Calibri" w:eastAsia="Calibri" w:hAnsi="Calibri" w:cs="Calibri"/>
          <w:b/>
          <w:bCs/>
          <w:sz w:val="22"/>
          <w:szCs w:val="22"/>
          <w:u w:val="single"/>
          <w:lang w:eastAsia="en-US"/>
        </w:rPr>
        <w:t>ToR for an SGBV Consultant for the IPPF Ukraine Response from 17</w:t>
      </w:r>
      <w:r w:rsidRPr="003A31AB">
        <w:rPr>
          <w:rFonts w:ascii="Calibri" w:eastAsia="Calibri" w:hAnsi="Calibri" w:cs="Calibri"/>
          <w:b/>
          <w:bCs/>
          <w:sz w:val="22"/>
          <w:szCs w:val="22"/>
          <w:u w:val="single"/>
          <w:vertAlign w:val="superscript"/>
          <w:lang w:eastAsia="en-US"/>
        </w:rPr>
        <w:t>th</w:t>
      </w:r>
      <w:r w:rsidRPr="003A31AB">
        <w:rPr>
          <w:rFonts w:ascii="Calibri" w:eastAsia="Calibri" w:hAnsi="Calibri" w:cs="Calibri"/>
          <w:b/>
          <w:bCs/>
          <w:sz w:val="22"/>
          <w:szCs w:val="22"/>
          <w:u w:val="single"/>
          <w:lang w:eastAsia="en-US"/>
        </w:rPr>
        <w:t xml:space="preserve"> January to 30</w:t>
      </w:r>
      <w:r w:rsidRPr="003A31AB">
        <w:rPr>
          <w:rFonts w:ascii="Calibri" w:eastAsia="Calibri" w:hAnsi="Calibri" w:cs="Calibri"/>
          <w:b/>
          <w:bCs/>
          <w:sz w:val="22"/>
          <w:szCs w:val="22"/>
          <w:u w:val="single"/>
          <w:vertAlign w:val="superscript"/>
          <w:lang w:eastAsia="en-US"/>
        </w:rPr>
        <w:t>th</w:t>
      </w:r>
      <w:r w:rsidRPr="003A31AB">
        <w:rPr>
          <w:rFonts w:ascii="Calibri" w:eastAsia="Calibri" w:hAnsi="Calibri" w:cs="Calibri"/>
          <w:b/>
          <w:bCs/>
          <w:sz w:val="22"/>
          <w:szCs w:val="22"/>
          <w:u w:val="single"/>
          <w:lang w:eastAsia="en-US"/>
        </w:rPr>
        <w:t xml:space="preserve"> April 2022</w:t>
      </w:r>
    </w:p>
    <w:p w14:paraId="1FD232BD" w14:textId="24C862F0"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(Precise dates can be negotiated with the successful candidate, however the last week of January should be covered, and a total of 65 days worked.)</w:t>
      </w:r>
    </w:p>
    <w:p w14:paraId="5DF137F2" w14:textId="77777777" w:rsidR="003A31AB" w:rsidRPr="003A31AB" w:rsidRDefault="003A31AB" w:rsidP="003A31AB">
      <w:pPr>
        <w:spacing w:after="160" w:line="259" w:lineRule="auto"/>
        <w:rPr>
          <w:rFonts w:ascii="Calibri" w:eastAsia="Calibri" w:hAnsi="Calibri" w:cs="Calibri"/>
          <w:b/>
          <w:bCs/>
          <w:sz w:val="22"/>
          <w:szCs w:val="22"/>
          <w:lang w:eastAsia="en-US"/>
        </w:rPr>
      </w:pPr>
      <w:r w:rsidRPr="003A31AB">
        <w:rPr>
          <w:rFonts w:ascii="Calibri" w:eastAsia="Calibri" w:hAnsi="Calibri" w:cs="Calibri"/>
          <w:b/>
          <w:bCs/>
          <w:sz w:val="22"/>
          <w:szCs w:val="22"/>
          <w:lang w:eastAsia="en-US"/>
        </w:rPr>
        <w:t>Background</w:t>
      </w:r>
    </w:p>
    <w:p w14:paraId="09FC2AE4" w14:textId="7730974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A Humanitarian Sexual and Gender-Based Violence (SGBV) specialist is required to provide technical assistance for the IPPF Ukraine regional emergency response portfolio. </w:t>
      </w:r>
    </w:p>
    <w:p w14:paraId="2A06167D"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IPPF is a federation of Member Associations (MAs) across 142 countries, working together to achieve a future where all people are free to make choices about their sexuality and well-being, in a world free of discrimination.</w:t>
      </w:r>
    </w:p>
    <w:p w14:paraId="469992F3" w14:textId="77777777" w:rsidR="003A31AB" w:rsidRPr="003A31AB" w:rsidRDefault="003A31AB" w:rsidP="003A31AB">
      <w:pPr>
        <w:shd w:val="clear" w:color="auto" w:fill="FFFFFF"/>
        <w:spacing w:before="300" w:after="300"/>
        <w:rPr>
          <w:rFonts w:ascii="Calibri" w:hAnsi="Calibri" w:cs="Calibri"/>
          <w:sz w:val="22"/>
          <w:szCs w:val="22"/>
          <w:lang w:eastAsia="en-GB"/>
        </w:rPr>
      </w:pPr>
      <w:r w:rsidRPr="003A31AB">
        <w:rPr>
          <w:rFonts w:ascii="Calibri" w:hAnsi="Calibri" w:cs="Calibri"/>
          <w:sz w:val="22"/>
          <w:szCs w:val="22"/>
          <w:lang w:eastAsia="en-GB"/>
        </w:rPr>
        <w:t xml:space="preserve">The IPPF Ukraine Regional Emergency Response commenced in February 2022 shortly after the Russian invasion of Ukraine. The response aims to ensure access to life-saving Sexual and Reproductive Health and Rights (SRHR) and Gender Based Violence information and services in Ukraine and surrounding countries for the duration of the Ukraine crises.   </w:t>
      </w:r>
    </w:p>
    <w:p w14:paraId="0CA75071" w14:textId="77777777" w:rsidR="003A31AB" w:rsidRPr="003A31AB" w:rsidRDefault="003A31AB" w:rsidP="003A31AB">
      <w:pPr>
        <w:shd w:val="clear" w:color="auto" w:fill="FFFFFF"/>
        <w:spacing w:before="300" w:after="300"/>
        <w:rPr>
          <w:rFonts w:ascii="Calibri" w:hAnsi="Calibri" w:cs="Calibri"/>
          <w:sz w:val="22"/>
          <w:szCs w:val="22"/>
          <w:lang w:eastAsia="en-GB"/>
        </w:rPr>
      </w:pPr>
      <w:r w:rsidRPr="003A31AB">
        <w:rPr>
          <w:rFonts w:ascii="Calibri" w:hAnsi="Calibri" w:cs="Calibri"/>
          <w:sz w:val="22"/>
          <w:szCs w:val="22"/>
          <w:lang w:eastAsia="en-GB"/>
        </w:rPr>
        <w:t>Currently the response involves: 7 countries (Ukraine, Poland, Hungary, Romania, Moldova, Bulgaria and Slovakia); 17 partners including IPPF Member Associations, collaborative partners and new partners; and has committed funds from 4 donors (FCDO, OSF, UNFPA and IPPF Appeal Funds) into 2023.</w:t>
      </w:r>
    </w:p>
    <w:p w14:paraId="09C5C291" w14:textId="77777777" w:rsidR="003A31AB" w:rsidRPr="003A31AB" w:rsidRDefault="003A31AB" w:rsidP="003A31AB">
      <w:pPr>
        <w:shd w:val="clear" w:color="auto" w:fill="FFFFFF"/>
        <w:spacing w:before="300" w:after="300"/>
        <w:rPr>
          <w:rFonts w:ascii="Calibri" w:hAnsi="Calibri" w:cs="Calibri"/>
          <w:sz w:val="22"/>
          <w:szCs w:val="22"/>
          <w:lang w:eastAsia="en-GB"/>
        </w:rPr>
      </w:pPr>
      <w:r w:rsidRPr="003A31AB">
        <w:rPr>
          <w:rFonts w:ascii="Calibri" w:hAnsi="Calibri" w:cs="Calibri"/>
          <w:sz w:val="22"/>
          <w:szCs w:val="22"/>
          <w:lang w:eastAsia="en-GB"/>
        </w:rPr>
        <w:t xml:space="preserve">The response is managed under the IPPF global Humanitarian Programme and the IPPF European Network office. </w:t>
      </w:r>
    </w:p>
    <w:p w14:paraId="02C5DB0B" w14:textId="77777777" w:rsidR="003A31AB" w:rsidRPr="003A31AB" w:rsidRDefault="003A31AB" w:rsidP="003A31AB">
      <w:pPr>
        <w:spacing w:after="160" w:line="259" w:lineRule="auto"/>
        <w:rPr>
          <w:rFonts w:ascii="Calibri" w:eastAsia="Calibri" w:hAnsi="Calibri" w:cs="Calibri"/>
          <w:b/>
          <w:bCs/>
          <w:sz w:val="22"/>
          <w:szCs w:val="22"/>
          <w:lang w:eastAsia="en-US"/>
        </w:rPr>
      </w:pPr>
      <w:r w:rsidRPr="003A31AB">
        <w:rPr>
          <w:rFonts w:ascii="Calibri" w:eastAsia="Calibri" w:hAnsi="Calibri" w:cs="Calibri"/>
          <w:b/>
          <w:bCs/>
          <w:sz w:val="22"/>
          <w:szCs w:val="22"/>
          <w:lang w:eastAsia="en-US"/>
        </w:rPr>
        <w:t>The role</w:t>
      </w:r>
    </w:p>
    <w:p w14:paraId="7B70E878" w14:textId="77777777" w:rsidR="003A31AB" w:rsidRPr="003A31AB" w:rsidRDefault="003A31AB" w:rsidP="003A31AB">
      <w:pPr>
        <w:shd w:val="clear" w:color="auto" w:fill="FFFFFF"/>
        <w:spacing w:before="300" w:after="300"/>
        <w:rPr>
          <w:rFonts w:ascii="Calibri" w:hAnsi="Calibri" w:cs="Calibri"/>
          <w:sz w:val="22"/>
          <w:szCs w:val="22"/>
          <w:lang w:eastAsia="en-GB"/>
        </w:rPr>
      </w:pPr>
      <w:r w:rsidRPr="003A31AB">
        <w:rPr>
          <w:rFonts w:ascii="Calibri" w:eastAsia="Calibri" w:hAnsi="Calibri" w:cs="Calibri"/>
          <w:sz w:val="22"/>
          <w:szCs w:val="22"/>
          <w:lang w:eastAsia="en-US"/>
        </w:rPr>
        <w:t xml:space="preserve">The SGBV Consultant will report to and work directly with </w:t>
      </w:r>
      <w:r w:rsidRPr="003A31AB">
        <w:rPr>
          <w:rFonts w:ascii="Calibri" w:hAnsi="Calibri" w:cs="Calibri"/>
          <w:sz w:val="22"/>
          <w:szCs w:val="22"/>
          <w:lang w:eastAsia="en-GB"/>
        </w:rPr>
        <w:t>the SRH Emergency Coordinator for Ukraine and work closely with the SGBV Snr Advisor as part of the Humanitarian technical team. The consultant will also engage with the programme, technical and operation staff in the EN regional office.</w:t>
      </w:r>
    </w:p>
    <w:p w14:paraId="35933BA2" w14:textId="77777777" w:rsidR="003A31AB" w:rsidRPr="003A31AB" w:rsidRDefault="003A31AB" w:rsidP="003A31AB">
      <w:pPr>
        <w:shd w:val="clear" w:color="auto" w:fill="FFFFFF"/>
        <w:spacing w:before="300" w:after="300"/>
        <w:rPr>
          <w:rFonts w:ascii="Calibri" w:hAnsi="Calibri" w:cs="Calibri"/>
          <w:sz w:val="22"/>
          <w:szCs w:val="22"/>
          <w:lang w:eastAsia="en-GB"/>
        </w:rPr>
      </w:pPr>
      <w:r w:rsidRPr="003A31AB">
        <w:rPr>
          <w:rFonts w:ascii="Calibri" w:eastAsia="Calibri" w:hAnsi="Calibri" w:cs="Calibri"/>
          <w:sz w:val="22"/>
          <w:szCs w:val="22"/>
          <w:lang w:eastAsia="en-US"/>
        </w:rPr>
        <w:t xml:space="preserve">The Ukraine emergency response focuses on supporting partners to deliver the MISP (minimum initial service package), and the SGBV Consultant will take responsibility for Objective 2 of this. </w:t>
      </w:r>
    </w:p>
    <w:p w14:paraId="6C637FF4" w14:textId="33BC8C23"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Because the humanitarian context in Ukraine and surrounding countries changes so rapidly, the role description below may change in some specifics depending on the evolution of the emergency, but the core will remain the same – to support IPPF’s emergency response partners to safely incorporate quality SGBV programming in their SRHR emergency responses</w:t>
      </w:r>
      <w:r w:rsidR="007D548E">
        <w:rPr>
          <w:rFonts w:ascii="Calibri" w:eastAsia="Calibri" w:hAnsi="Calibri" w:cs="Calibri"/>
          <w:sz w:val="22"/>
          <w:szCs w:val="22"/>
          <w:lang w:eastAsia="en-US"/>
        </w:rPr>
        <w:t>. T</w:t>
      </w:r>
      <w:r w:rsidRPr="003A31AB">
        <w:rPr>
          <w:rFonts w:ascii="Calibri" w:eastAsia="Calibri" w:hAnsi="Calibri" w:cs="Calibri"/>
          <w:sz w:val="22"/>
          <w:szCs w:val="22"/>
          <w:lang w:eastAsia="en-US"/>
        </w:rPr>
        <w:t xml:space="preserve">he consultant </w:t>
      </w:r>
      <w:r w:rsidR="007D548E">
        <w:rPr>
          <w:rFonts w:ascii="Calibri" w:eastAsia="Calibri" w:hAnsi="Calibri" w:cs="Calibri"/>
          <w:sz w:val="22"/>
          <w:szCs w:val="22"/>
          <w:lang w:eastAsia="en-US"/>
        </w:rPr>
        <w:t xml:space="preserve">will also support </w:t>
      </w:r>
      <w:r w:rsidRPr="003A31AB">
        <w:rPr>
          <w:rFonts w:ascii="Calibri" w:eastAsia="Calibri" w:hAnsi="Calibri" w:cs="Calibri"/>
          <w:sz w:val="22"/>
          <w:szCs w:val="22"/>
          <w:lang w:eastAsia="en-US"/>
        </w:rPr>
        <w:t>the Senior SGBV Advisor in the facilitation of a regional SGBV fundamentals training planned for the end of January 2023.</w:t>
      </w:r>
    </w:p>
    <w:p w14:paraId="4030A622"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This role also has coordination and external facing components. The consultant will participate in regular national and regional GBV working group meetings, support the global advocacy team with </w:t>
      </w:r>
      <w:r w:rsidRPr="003A31AB">
        <w:rPr>
          <w:rFonts w:ascii="Calibri" w:eastAsia="Calibri" w:hAnsi="Calibri" w:cs="Calibri"/>
          <w:sz w:val="22"/>
          <w:szCs w:val="22"/>
          <w:lang w:eastAsia="en-US"/>
        </w:rPr>
        <w:lastRenderedPageBreak/>
        <w:t xml:space="preserve">technical inputs on Ukraine response SGBV-related statements, and provide technical inputs to proposals. </w:t>
      </w:r>
    </w:p>
    <w:p w14:paraId="25622ECF"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In particular, this will involve:</w:t>
      </w:r>
    </w:p>
    <w:p w14:paraId="42AA877A"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i/>
          <w:iCs/>
          <w:sz w:val="22"/>
          <w:szCs w:val="22"/>
          <w:lang w:eastAsia="en-US"/>
        </w:rPr>
        <w:t>Programming</w:t>
      </w:r>
    </w:p>
    <w:p w14:paraId="231C29B7" w14:textId="77777777" w:rsidR="003A31AB" w:rsidRPr="003A31AB" w:rsidRDefault="003A31AB" w:rsidP="003A31AB">
      <w:pPr>
        <w:numPr>
          <w:ilvl w:val="0"/>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Contributing to IPPF’s Ukraine regional emergency response </w:t>
      </w:r>
    </w:p>
    <w:p w14:paraId="0A791585" w14:textId="2FE16E0E"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Supporting partners to implement emergency response projects  with SGBV components in response to the Ukraine refugee crisis</w:t>
      </w:r>
    </w:p>
    <w:p w14:paraId="623B4018"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Providing support to partners to answer technical queries, offer training and coaching, and provide evidence sources relating to SGBV and gender</w:t>
      </w:r>
    </w:p>
    <w:p w14:paraId="1616BC14" w14:textId="41B97CE6"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Review emergency response reports and contribute to IPPF’s final reporting to the donor</w:t>
      </w:r>
    </w:p>
    <w:p w14:paraId="0139F933"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Attending online progress meetings with partners</w:t>
      </w:r>
    </w:p>
    <w:p w14:paraId="2819DA44" w14:textId="56FE0781"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Provide SGBV input and advice for programme design, implementation, and reporting for newly emergent humanitarian responses</w:t>
      </w:r>
    </w:p>
    <w:p w14:paraId="02D73A26"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Facilitating training of IPPF’s SGBV Fundamentals programme, directly or remotely to ensure that frontline staff have the skills and knowledge needed to provide survivor-centred care</w:t>
      </w:r>
    </w:p>
    <w:p w14:paraId="15DE81D0"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Leading design workshops for MAs to ensure that SGBV programming is well thought through and in line with global standards and evidence</w:t>
      </w:r>
    </w:p>
    <w:p w14:paraId="1426B4AA"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Support proposal development on activities related to SGBV for new grant opportunities</w:t>
      </w:r>
    </w:p>
    <w:p w14:paraId="2BED910C"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Provide inputs to the design of a mid term evaluation of the emergency response and support the implementation of outcome recommendations for improving SGBV programming</w:t>
      </w:r>
    </w:p>
    <w:p w14:paraId="53E24CCB"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Ensure that SGBV learning and any products developed during the response are shared within IPPF more widely</w:t>
      </w:r>
    </w:p>
    <w:p w14:paraId="2BA8D842" w14:textId="77777777" w:rsidR="003A31AB" w:rsidRPr="003A31AB" w:rsidRDefault="003A31AB" w:rsidP="003A31AB">
      <w:pPr>
        <w:numPr>
          <w:ilvl w:val="0"/>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Act as the external and internal focal point for Ukraine Response SGBV matters within IPPF</w:t>
      </w:r>
    </w:p>
    <w:p w14:paraId="077D294E" w14:textId="494C0F6B"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Represent IPPF on external forums including the GBV Regional Coordination groups, national GBV working groups, and other Ukraine related GBV meetings as appropriate </w:t>
      </w:r>
    </w:p>
    <w:p w14:paraId="67A65A31"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Lead on gathering inputs from across the response for any inputs to external reports</w:t>
      </w:r>
    </w:p>
    <w:p w14:paraId="73DF073A" w14:textId="77777777" w:rsidR="003A31AB" w:rsidRPr="003A31AB" w:rsidRDefault="003A31AB" w:rsidP="003A31AB">
      <w:pPr>
        <w:numPr>
          <w:ilvl w:val="1"/>
          <w:numId w:val="37"/>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Attend internal Gender Steering Group and other relevant meetings in IPPF to ensure that humanitarian considerations are incorporated into the broader gender remit, and to ensure that SGBV work is in line with global standards and evidence</w:t>
      </w:r>
    </w:p>
    <w:p w14:paraId="4E253ED2" w14:textId="77777777" w:rsidR="003A31AB" w:rsidRPr="003A31AB" w:rsidRDefault="003A31AB" w:rsidP="003A31AB">
      <w:pPr>
        <w:spacing w:after="160" w:line="259" w:lineRule="auto"/>
        <w:rPr>
          <w:rFonts w:ascii="Calibri" w:eastAsia="Calibri" w:hAnsi="Calibri" w:cs="Calibri"/>
          <w:b/>
          <w:bCs/>
          <w:sz w:val="22"/>
          <w:szCs w:val="22"/>
          <w:lang w:eastAsia="en-US"/>
        </w:rPr>
      </w:pPr>
      <w:r w:rsidRPr="003A31AB">
        <w:rPr>
          <w:rFonts w:ascii="Calibri" w:eastAsia="Calibri" w:hAnsi="Calibri" w:cs="Calibri"/>
          <w:b/>
          <w:bCs/>
          <w:sz w:val="22"/>
          <w:szCs w:val="22"/>
          <w:lang w:eastAsia="en-US"/>
        </w:rPr>
        <w:t>Location</w:t>
      </w:r>
    </w:p>
    <w:p w14:paraId="05E7D6C9" w14:textId="42795A8D" w:rsidR="003A31AB" w:rsidRPr="003A31AB" w:rsidRDefault="003A31AB" w:rsidP="003A31AB">
      <w:p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The role is remote however, the successful candidate should be able to work hours that overlap with colleagues based in Europe. The successful candidate must hold a passport which allows for visa free travel to the countries.</w:t>
      </w:r>
    </w:p>
    <w:p w14:paraId="2A277DFD"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Depending on the needs of the partners, there may be opportunity for travel. If this is the case, all costs of this travel would be borne by IPPF and do not need to be included in the proposal for this consultancy. </w:t>
      </w:r>
    </w:p>
    <w:p w14:paraId="481929C0" w14:textId="77777777" w:rsidR="003A31AB" w:rsidRPr="003A31AB" w:rsidRDefault="003A31AB" w:rsidP="003A31AB">
      <w:pPr>
        <w:spacing w:after="160" w:line="259" w:lineRule="auto"/>
        <w:rPr>
          <w:rFonts w:ascii="Calibri" w:eastAsia="Calibri" w:hAnsi="Calibri" w:cs="Calibri"/>
          <w:b/>
          <w:bCs/>
          <w:sz w:val="22"/>
          <w:szCs w:val="22"/>
          <w:lang w:eastAsia="en-US"/>
        </w:rPr>
      </w:pPr>
      <w:r w:rsidRPr="003A31AB">
        <w:rPr>
          <w:rFonts w:ascii="Calibri" w:eastAsia="Calibri" w:hAnsi="Calibri" w:cs="Calibri"/>
          <w:b/>
          <w:bCs/>
          <w:sz w:val="22"/>
          <w:szCs w:val="22"/>
          <w:lang w:eastAsia="en-US"/>
        </w:rPr>
        <w:lastRenderedPageBreak/>
        <w:t>Candidate requirements</w:t>
      </w:r>
    </w:p>
    <w:p w14:paraId="08639899"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sz w:val="22"/>
          <w:szCs w:val="22"/>
          <w:lang w:eastAsia="en-US"/>
        </w:rPr>
        <w:t>The below requirements are an example of the broad experience we hope that a candidate might bring. We are aware that candidates may bring many different strengths to the table and would encourage people, especially those from under-represented communities in humanitarian work, not to rule themselves out if they do not meet every single category.</w:t>
      </w:r>
    </w:p>
    <w:p w14:paraId="6FE1E3FF" w14:textId="77777777" w:rsidR="003A31AB" w:rsidRPr="003A31AB" w:rsidRDefault="003A31AB" w:rsidP="003A31AB">
      <w:pPr>
        <w:spacing w:after="160" w:line="259" w:lineRule="auto"/>
        <w:rPr>
          <w:rFonts w:ascii="Calibri" w:eastAsia="Calibri" w:hAnsi="Calibri" w:cs="Calibri"/>
          <w:i/>
          <w:iCs/>
          <w:sz w:val="22"/>
          <w:szCs w:val="22"/>
          <w:lang w:eastAsia="en-US"/>
        </w:rPr>
      </w:pPr>
      <w:r w:rsidRPr="003A31AB">
        <w:rPr>
          <w:rFonts w:ascii="Calibri" w:eastAsia="Calibri" w:hAnsi="Calibri" w:cs="Calibri"/>
          <w:i/>
          <w:iCs/>
          <w:sz w:val="22"/>
          <w:szCs w:val="22"/>
          <w:lang w:eastAsia="en-US"/>
        </w:rPr>
        <w:t>Experience</w:t>
      </w:r>
    </w:p>
    <w:p w14:paraId="47F4933D"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Educated to postgraduate level, or with equivalent working experience, in a relevant subject such as Gender Studies, Social Science, Nursing/broader Healthcare</w:t>
      </w:r>
    </w:p>
    <w:p w14:paraId="0CC170B1"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At least four years’ experience in working on GBV in a humanitarian context. (Experience with healthcare GBV programming will be an advantage.)</w:t>
      </w:r>
    </w:p>
    <w:p w14:paraId="740CEE7F"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Proven experience of using global standards and evidence base to provide practical advice on SGBV to one or more of:</w:t>
      </w:r>
    </w:p>
    <w:p w14:paraId="2F2660D2" w14:textId="77777777" w:rsidR="003A31AB" w:rsidRPr="003A31AB" w:rsidRDefault="003A31AB" w:rsidP="003A31AB">
      <w:pPr>
        <w:numPr>
          <w:ilvl w:val="1"/>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Frontline staff and their supervisors</w:t>
      </w:r>
    </w:p>
    <w:p w14:paraId="6E5D144E" w14:textId="77777777" w:rsidR="003A31AB" w:rsidRPr="003A31AB" w:rsidRDefault="003A31AB" w:rsidP="003A31AB">
      <w:pPr>
        <w:numPr>
          <w:ilvl w:val="1"/>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Programme managers and those involved in programme design</w:t>
      </w:r>
    </w:p>
    <w:p w14:paraId="03E0E123" w14:textId="77777777" w:rsidR="003A31AB" w:rsidRPr="003A31AB" w:rsidRDefault="003A31AB" w:rsidP="003A31AB">
      <w:pPr>
        <w:numPr>
          <w:ilvl w:val="1"/>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Central Office/HQ colleagues</w:t>
      </w:r>
    </w:p>
    <w:p w14:paraId="6529A54C"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Experience in facilitating and leading training sessions on SGBV, especially for participants in low resource settings. (Experience with online training will be an advantage.)</w:t>
      </w:r>
    </w:p>
    <w:p w14:paraId="09B74D8C"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Experience in providing written inputs to donor reports, external and internal documents</w:t>
      </w:r>
    </w:p>
    <w:p w14:paraId="5826ADC7" w14:textId="77777777" w:rsidR="003A31AB" w:rsidRPr="003A31AB" w:rsidRDefault="003A31AB" w:rsidP="003A31AB">
      <w:pPr>
        <w:spacing w:after="160" w:line="259" w:lineRule="auto"/>
        <w:rPr>
          <w:rFonts w:ascii="Calibri" w:eastAsia="Calibri" w:hAnsi="Calibri" w:cs="Calibri"/>
          <w:i/>
          <w:iCs/>
          <w:sz w:val="22"/>
          <w:szCs w:val="22"/>
          <w:lang w:eastAsia="en-US"/>
        </w:rPr>
      </w:pPr>
      <w:r w:rsidRPr="003A31AB">
        <w:rPr>
          <w:rFonts w:ascii="Calibri" w:eastAsia="Calibri" w:hAnsi="Calibri" w:cs="Calibri"/>
          <w:i/>
          <w:iCs/>
          <w:sz w:val="22"/>
          <w:szCs w:val="22"/>
          <w:lang w:eastAsia="en-US"/>
        </w:rPr>
        <w:t>Skills and knowledge</w:t>
      </w:r>
    </w:p>
    <w:p w14:paraId="5EE594CA"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Strong technical knowledge of GBV, including core principles, GBV minimum standards and other humanitarian GBV tools</w:t>
      </w:r>
    </w:p>
    <w:p w14:paraId="2889FFFF"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(Good knowledge of SRHR in humanitarian settings will be an advantage)</w:t>
      </w:r>
    </w:p>
    <w:p w14:paraId="512EA1B8"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Ability to build good relationships with colleagues and stakeholders across a wide range of contexts, and with different levels of understanding of GBV</w:t>
      </w:r>
    </w:p>
    <w:p w14:paraId="04FEDFA5"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 xml:space="preserve">Fluency in both written and spoken English. </w:t>
      </w:r>
    </w:p>
    <w:p w14:paraId="40D68193" w14:textId="77777777" w:rsidR="003A31AB" w:rsidRPr="003A31AB" w:rsidRDefault="003A31AB" w:rsidP="003A31AB">
      <w:pPr>
        <w:numPr>
          <w:ilvl w:val="0"/>
          <w:numId w:val="36"/>
        </w:numPr>
        <w:spacing w:after="160" w:line="259" w:lineRule="auto"/>
        <w:contextualSpacing/>
        <w:rPr>
          <w:rFonts w:ascii="Calibri" w:eastAsia="Calibri" w:hAnsi="Calibri" w:cs="Calibri"/>
          <w:sz w:val="22"/>
          <w:szCs w:val="22"/>
          <w:lang w:eastAsia="en-US"/>
        </w:rPr>
      </w:pPr>
      <w:r w:rsidRPr="003A31AB">
        <w:rPr>
          <w:rFonts w:ascii="Calibri" w:eastAsia="Calibri" w:hAnsi="Calibri" w:cs="Calibri"/>
          <w:sz w:val="22"/>
          <w:szCs w:val="22"/>
          <w:lang w:eastAsia="en-US"/>
        </w:rPr>
        <w:t>Lived experience in Eastern Europe will be a strong advantage, as will knowledge of languages other than English</w:t>
      </w:r>
    </w:p>
    <w:p w14:paraId="0035CCEE" w14:textId="77777777" w:rsidR="003A31AB" w:rsidRPr="003A31AB" w:rsidRDefault="003A31AB" w:rsidP="003A31AB">
      <w:pPr>
        <w:spacing w:after="160" w:line="259" w:lineRule="auto"/>
        <w:rPr>
          <w:rFonts w:ascii="Calibri" w:eastAsia="Calibri" w:hAnsi="Calibri" w:cs="Calibri"/>
          <w:sz w:val="22"/>
          <w:szCs w:val="22"/>
          <w:lang w:eastAsia="en-US"/>
        </w:rPr>
      </w:pPr>
    </w:p>
    <w:p w14:paraId="2B0388D9" w14:textId="77777777" w:rsidR="003A31AB" w:rsidRPr="003A31AB" w:rsidRDefault="003A31AB" w:rsidP="003A31AB">
      <w:pPr>
        <w:spacing w:after="160" w:line="259" w:lineRule="auto"/>
        <w:rPr>
          <w:rFonts w:ascii="Calibri" w:eastAsia="Calibri" w:hAnsi="Calibri" w:cs="Calibri"/>
          <w:sz w:val="22"/>
          <w:szCs w:val="22"/>
          <w:lang w:eastAsia="en-US"/>
        </w:rPr>
      </w:pPr>
      <w:r w:rsidRPr="003A31AB">
        <w:rPr>
          <w:rFonts w:ascii="Calibri" w:eastAsia="Calibri" w:hAnsi="Calibri" w:cs="Calibri"/>
          <w:b/>
          <w:bCs/>
          <w:sz w:val="22"/>
          <w:szCs w:val="22"/>
          <w:lang w:eastAsia="en-US"/>
        </w:rPr>
        <w:t>Process</w:t>
      </w:r>
    </w:p>
    <w:p w14:paraId="41A5C420" w14:textId="77777777" w:rsidR="003A31AB" w:rsidRPr="003A31AB" w:rsidRDefault="003A31AB" w:rsidP="003A31AB">
      <w:pPr>
        <w:spacing w:after="160" w:line="259" w:lineRule="auto"/>
        <w:rPr>
          <w:rFonts w:ascii="Calibri" w:eastAsia="Calibri" w:hAnsi="Calibri" w:cs="Calibri"/>
          <w:bCs/>
          <w:sz w:val="22"/>
          <w:szCs w:val="22"/>
          <w:lang w:val="en-AU" w:eastAsia="en-US"/>
        </w:rPr>
      </w:pPr>
      <w:r w:rsidRPr="003A31AB">
        <w:rPr>
          <w:rFonts w:ascii="Calibri" w:eastAsia="Calibri" w:hAnsi="Calibri" w:cs="Calibri"/>
          <w:sz w:val="22"/>
          <w:szCs w:val="22"/>
          <w:lang w:val="en-AU" w:eastAsia="en-US"/>
        </w:rPr>
        <w:t xml:space="preserve">Please email </w:t>
      </w:r>
      <w:hyperlink r:id="rId8" w:history="1">
        <w:r w:rsidRPr="003A31AB">
          <w:rPr>
            <w:rFonts w:ascii="Calibri" w:eastAsia="Calibri" w:hAnsi="Calibri" w:cs="Calibri"/>
            <w:color w:val="0563C1"/>
            <w:sz w:val="22"/>
            <w:szCs w:val="22"/>
            <w:u w:val="single"/>
            <w:lang w:val="en-AU" w:eastAsia="en-US"/>
          </w:rPr>
          <w:t>jobhr@ippfen.org</w:t>
        </w:r>
      </w:hyperlink>
      <w:r w:rsidRPr="003A31AB">
        <w:rPr>
          <w:rFonts w:ascii="Calibri" w:eastAsia="Calibri" w:hAnsi="Calibri" w:cs="Calibri"/>
          <w:sz w:val="22"/>
          <w:szCs w:val="22"/>
          <w:lang w:val="en-AU" w:eastAsia="en-US"/>
        </w:rPr>
        <w:t xml:space="preserve"> by the 15</w:t>
      </w:r>
      <w:r w:rsidRPr="003A31AB">
        <w:rPr>
          <w:rFonts w:ascii="Calibri" w:eastAsia="Calibri" w:hAnsi="Calibri" w:cs="Calibri"/>
          <w:sz w:val="22"/>
          <w:szCs w:val="22"/>
          <w:vertAlign w:val="superscript"/>
          <w:lang w:val="en-AU" w:eastAsia="en-US"/>
        </w:rPr>
        <w:t>th</w:t>
      </w:r>
      <w:r w:rsidRPr="003A31AB">
        <w:rPr>
          <w:rFonts w:ascii="Calibri" w:eastAsia="Calibri" w:hAnsi="Calibri" w:cs="Calibri"/>
          <w:sz w:val="22"/>
          <w:szCs w:val="22"/>
          <w:lang w:val="en-AU" w:eastAsia="en-US"/>
        </w:rPr>
        <w:t xml:space="preserve"> January 2023 </w:t>
      </w:r>
      <w:r w:rsidRPr="003A31AB">
        <w:rPr>
          <w:rFonts w:ascii="Calibri" w:eastAsia="Calibri" w:hAnsi="Calibri" w:cs="Calibri"/>
          <w:bCs/>
          <w:sz w:val="22"/>
          <w:szCs w:val="22"/>
          <w:lang w:val="en-AU" w:eastAsia="en-US"/>
        </w:rPr>
        <w:t xml:space="preserve">with: </w:t>
      </w:r>
    </w:p>
    <w:p w14:paraId="0F61D8F1" w14:textId="77777777" w:rsidR="003A31AB" w:rsidRPr="003A31AB" w:rsidRDefault="003A31AB" w:rsidP="003A31AB">
      <w:pPr>
        <w:numPr>
          <w:ilvl w:val="0"/>
          <w:numId w:val="38"/>
        </w:num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Your CV</w:t>
      </w:r>
    </w:p>
    <w:p w14:paraId="37CC5CCF" w14:textId="77777777" w:rsidR="003A31AB" w:rsidRPr="003A31AB" w:rsidRDefault="003A31AB" w:rsidP="003A31AB">
      <w:pPr>
        <w:numPr>
          <w:ilvl w:val="0"/>
          <w:numId w:val="38"/>
        </w:num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A brief summary of your relevant experience</w:t>
      </w:r>
    </w:p>
    <w:p w14:paraId="36114113" w14:textId="77777777" w:rsidR="003A31AB" w:rsidRPr="003A31AB" w:rsidRDefault="003A31AB" w:rsidP="003A31AB">
      <w:pPr>
        <w:numPr>
          <w:ilvl w:val="0"/>
          <w:numId w:val="38"/>
        </w:num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Your daily rate</w:t>
      </w:r>
    </w:p>
    <w:p w14:paraId="7EF35730" w14:textId="45C44E8E" w:rsidR="0088209E" w:rsidRPr="0088209E" w:rsidRDefault="003A31AB" w:rsidP="003A31AB">
      <w:pPr>
        <w:numPr>
          <w:ilvl w:val="0"/>
          <w:numId w:val="38"/>
        </w:num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 xml:space="preserve">An overview of your availability in the next three months </w:t>
      </w:r>
    </w:p>
    <w:p w14:paraId="1FD4B5CD" w14:textId="07951FD8" w:rsidR="00FA1880" w:rsidRPr="003A31AB" w:rsidRDefault="003A31AB" w:rsidP="003A31AB">
      <w:pPr>
        <w:spacing w:after="160" w:line="259" w:lineRule="auto"/>
        <w:rPr>
          <w:rFonts w:ascii="Calibri" w:eastAsia="Calibri" w:hAnsi="Calibri" w:cs="Calibri"/>
          <w:sz w:val="22"/>
          <w:szCs w:val="22"/>
          <w:lang w:val="en-AU" w:eastAsia="en-US"/>
        </w:rPr>
      </w:pPr>
      <w:r w:rsidRPr="003A31AB">
        <w:rPr>
          <w:rFonts w:ascii="Calibri" w:eastAsia="Calibri" w:hAnsi="Calibri" w:cs="Calibri"/>
          <w:sz w:val="22"/>
          <w:szCs w:val="22"/>
          <w:lang w:val="en-AU" w:eastAsia="en-US"/>
        </w:rPr>
        <w:t>We will be reviewing applications on a rolling basis and may contact candidates for interview before the close of the application window.</w:t>
      </w:r>
    </w:p>
    <w:sectPr w:rsidR="00FA1880" w:rsidRPr="003A31AB" w:rsidSect="005E7B86">
      <w:headerReference w:type="default" r:id="rId9"/>
      <w:footerReference w:type="default" r:id="rId10"/>
      <w:pgSz w:w="11906" w:h="16838" w:code="9"/>
      <w:pgMar w:top="1008" w:right="1440" w:bottom="432" w:left="1440" w:header="288" w:footer="76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6F58" w14:textId="77777777" w:rsidR="00293612" w:rsidRDefault="00293612" w:rsidP="00C47354">
      <w:r>
        <w:separator/>
      </w:r>
    </w:p>
  </w:endnote>
  <w:endnote w:type="continuationSeparator" w:id="0">
    <w:p w14:paraId="4D91B1CD" w14:textId="77777777" w:rsidR="00293612" w:rsidRDefault="00293612" w:rsidP="00C47354">
      <w:r>
        <w:continuationSeparator/>
      </w:r>
    </w:p>
  </w:endnote>
  <w:endnote w:type="continuationNotice" w:id="1">
    <w:p w14:paraId="76901E68" w14:textId="77777777" w:rsidR="00293612" w:rsidRDefault="00293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Roboto Light">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82B" w14:textId="1D0D4B62" w:rsidR="006B220E" w:rsidRPr="003A31AB" w:rsidRDefault="00F21FB5" w:rsidP="0090538B">
    <w:pPr>
      <w:pStyle w:val="Footer"/>
      <w:tabs>
        <w:tab w:val="clear" w:pos="9360"/>
      </w:tabs>
      <w:ind w:left="-547"/>
      <w:rPr>
        <w:rFonts w:ascii="Tahoma" w:hAnsi="Tahoma" w:cs="Tahoma"/>
        <w:b/>
        <w:bCs/>
        <w:color w:val="808080"/>
        <w:sz w:val="28"/>
        <w:szCs w:val="28"/>
      </w:rPr>
    </w:pPr>
    <w:r w:rsidRPr="003A31AB">
      <w:rPr>
        <w:rFonts w:ascii="Tahoma" w:hAnsi="Tahoma" w:cs="Tahoma"/>
        <w:b/>
        <w:bCs/>
        <w:color w:val="808080"/>
        <w:sz w:val="28"/>
        <w:szCs w:val="28"/>
      </w:rPr>
      <w:t>IPPF is c</w:t>
    </w:r>
    <w:r w:rsidR="00FA1880" w:rsidRPr="003A31AB">
      <w:rPr>
        <w:rFonts w:ascii="Tahoma" w:hAnsi="Tahoma" w:cs="Tahoma"/>
        <w:b/>
        <w:bCs/>
        <w:color w:val="808080"/>
        <w:sz w:val="28"/>
        <w:szCs w:val="28"/>
      </w:rPr>
      <w:t>hanging</w:t>
    </w:r>
    <w:r w:rsidRPr="003A31AB">
      <w:rPr>
        <w:rFonts w:ascii="Tahoma" w:hAnsi="Tahoma" w:cs="Tahoma"/>
        <w:b/>
        <w:bCs/>
        <w:color w:val="808080"/>
        <w:sz w:val="28"/>
        <w:szCs w:val="28"/>
      </w:rPr>
      <w:t>. B</w:t>
    </w:r>
    <w:r w:rsidR="00FA1880" w:rsidRPr="003A31AB">
      <w:rPr>
        <w:rFonts w:ascii="Tahoma" w:hAnsi="Tahoma" w:cs="Tahoma"/>
        <w:b/>
        <w:bCs/>
        <w:color w:val="808080"/>
        <w:sz w:val="28"/>
        <w:szCs w:val="28"/>
      </w:rPr>
      <w:t>y choice</w:t>
    </w:r>
    <w:r w:rsidRPr="003A31AB">
      <w:rPr>
        <w:rFonts w:ascii="Tahoma" w:hAnsi="Tahoma" w:cs="Tahoma"/>
        <w:b/>
        <w:bCs/>
        <w:color w:val="808080"/>
        <w:sz w:val="28"/>
        <w:szCs w:val="28"/>
      </w:rPr>
      <w:t>. F</w:t>
    </w:r>
    <w:r w:rsidR="00FA1880" w:rsidRPr="003A31AB">
      <w:rPr>
        <w:rFonts w:ascii="Tahoma" w:hAnsi="Tahoma" w:cs="Tahoma"/>
        <w:b/>
        <w:bCs/>
        <w:color w:val="808080"/>
        <w:sz w:val="28"/>
        <w:szCs w:val="28"/>
      </w:rPr>
      <w:t>or choice</w:t>
    </w:r>
  </w:p>
  <w:p w14:paraId="3B48B07C" w14:textId="6EBA6543" w:rsidR="006B220E" w:rsidRPr="00FA1880" w:rsidRDefault="006B220E" w:rsidP="0090538B">
    <w:pPr>
      <w:pStyle w:val="Footer"/>
      <w:tabs>
        <w:tab w:val="clear" w:pos="9360"/>
      </w:tabs>
      <w:ind w:left="-547"/>
      <w:rPr>
        <w:rFonts w:ascii="Arial" w:hAnsi="Arial" w:cs="Arial"/>
        <w:b/>
        <w:bCs/>
        <w:color w:val="7030A0"/>
        <w:sz w:val="14"/>
        <w:szCs w:val="14"/>
      </w:rPr>
    </w:pPr>
    <w:r>
      <w:rPr>
        <w:rFonts w:ascii="Arial" w:hAnsi="Arial" w:cs="Arial"/>
        <w:b/>
        <w:bCs/>
        <w:color w:val="7030A0"/>
        <w:sz w:val="14"/>
        <w:szCs w:val="14"/>
      </w:rPr>
      <w:t>_________________________________________________________</w:t>
    </w:r>
    <w:r w:rsidR="0090538B">
      <w:rPr>
        <w:rFonts w:ascii="Arial" w:hAnsi="Arial" w:cs="Arial"/>
        <w:b/>
        <w:bCs/>
        <w:color w:val="7030A0"/>
        <w:sz w:val="14"/>
        <w:szCs w:val="14"/>
      </w:rPr>
      <w:t>_________________________________________________________________</w:t>
    </w:r>
  </w:p>
  <w:p w14:paraId="568E3E95" w14:textId="59B8D746" w:rsidR="008C0B7B" w:rsidRPr="006B220E" w:rsidRDefault="008C0B7B" w:rsidP="00C47354">
    <w:pPr>
      <w:pStyle w:val="Footer"/>
      <w:spacing w:line="360" w:lineRule="auto"/>
      <w:ind w:left="-547"/>
      <w:rPr>
        <w:rFonts w:ascii="Arial" w:hAnsi="Arial" w:cs="Arial"/>
        <w:color w:val="000066"/>
        <w:sz w:val="16"/>
        <w:szCs w:val="16"/>
      </w:rPr>
    </w:pPr>
    <w:r w:rsidRPr="006B220E">
      <w:rPr>
        <w:rFonts w:ascii="Arial" w:hAnsi="Arial" w:cs="Arial"/>
        <w:color w:val="000066"/>
        <w:sz w:val="16"/>
        <w:szCs w:val="16"/>
      </w:rPr>
      <w:t>UK Registered Charity No. 229476</w:t>
    </w:r>
  </w:p>
  <w:p w14:paraId="2A03B0F9" w14:textId="28574139" w:rsidR="008C0B7B" w:rsidRPr="001E6827" w:rsidRDefault="008C0B7B" w:rsidP="001C6516">
    <w:pPr>
      <w:pStyle w:val="Footer"/>
      <w:tabs>
        <w:tab w:val="clear" w:pos="4680"/>
        <w:tab w:val="clear" w:pos="9360"/>
        <w:tab w:val="left" w:pos="2865"/>
      </w:tabs>
      <w:spacing w:line="360" w:lineRule="auto"/>
      <w:ind w:left="-547"/>
      <w:rPr>
        <w:rFonts w:ascii="Arial" w:hAnsi="Arial" w:cs="Arial"/>
        <w:color w:val="000066"/>
        <w:sz w:val="14"/>
        <w:szCs w:val="14"/>
      </w:rPr>
    </w:pPr>
    <w:r w:rsidRPr="006B220E">
      <w:rPr>
        <w:rFonts w:ascii="Arial" w:hAnsi="Arial" w:cs="Arial"/>
        <w:color w:val="000066"/>
        <w:sz w:val="16"/>
        <w:szCs w:val="16"/>
      </w:rPr>
      <w:t>www.ippf.org</w:t>
    </w:r>
    <w:r w:rsidR="001C6516">
      <w:rPr>
        <w:rFonts w:ascii="Arial" w:hAnsi="Arial" w:cs="Arial"/>
        <w:color w:val="00006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8C94" w14:textId="77777777" w:rsidR="00293612" w:rsidRDefault="00293612" w:rsidP="00C47354">
      <w:r>
        <w:separator/>
      </w:r>
    </w:p>
  </w:footnote>
  <w:footnote w:type="continuationSeparator" w:id="0">
    <w:p w14:paraId="3573025A" w14:textId="77777777" w:rsidR="00293612" w:rsidRDefault="00293612" w:rsidP="00C47354">
      <w:r>
        <w:continuationSeparator/>
      </w:r>
    </w:p>
  </w:footnote>
  <w:footnote w:type="continuationNotice" w:id="1">
    <w:p w14:paraId="38154246" w14:textId="77777777" w:rsidR="00293612" w:rsidRDefault="00293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B02" w14:textId="117AB2EB" w:rsidR="003C0BC1" w:rsidRDefault="003C0BC1">
    <w:pPr>
      <w:pStyle w:val="Header"/>
    </w:pPr>
  </w:p>
  <w:tbl>
    <w:tblPr>
      <w:tblpPr w:leftFromText="180" w:rightFromText="180" w:vertAnchor="text" w:horzAnchor="margin" w:tblpX="-709" w:tblpY="-239"/>
      <w:tblW w:w="10537" w:type="dxa"/>
      <w:tblLayout w:type="fixed"/>
      <w:tblLook w:val="0000" w:firstRow="0" w:lastRow="0" w:firstColumn="0" w:lastColumn="0" w:noHBand="0" w:noVBand="0"/>
    </w:tblPr>
    <w:tblGrid>
      <w:gridCol w:w="5497"/>
      <w:gridCol w:w="5040"/>
    </w:tblGrid>
    <w:tr w:rsidR="003C0BC1" w:rsidRPr="00280E2E" w14:paraId="28C54E42" w14:textId="77777777" w:rsidTr="005E7B86">
      <w:trPr>
        <w:trHeight w:val="1269"/>
        <w:tblHeader/>
      </w:trPr>
      <w:tc>
        <w:tcPr>
          <w:tcW w:w="5497" w:type="dxa"/>
        </w:tcPr>
        <w:p w14:paraId="52610576" w14:textId="77777777" w:rsidR="003C0BC1" w:rsidRPr="00280E2E" w:rsidRDefault="00805435" w:rsidP="005E7B86">
          <w:pPr>
            <w:rPr>
              <w:rFonts w:ascii="Trebuchet MS" w:hAnsi="Trebuchet MS" w:cs="Arial"/>
            </w:rPr>
          </w:pPr>
          <w:r w:rsidRPr="00280E2E">
            <w:rPr>
              <w:rFonts w:ascii="Trebuchet MS" w:hAnsi="Trebuchet MS"/>
              <w:noProof/>
            </w:rPr>
            <w:object w:dxaOrig="13607" w:dyaOrig="3721" w14:anchorId="36616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62.5pt">
                <v:imagedata r:id="rId1" o:title=""/>
              </v:shape>
              <o:OLEObject Type="Embed" ProgID="MSPhotoEd.3" ShapeID="_x0000_i1025" DrawAspect="Content" ObjectID="_1733223052" r:id="rId2"/>
            </w:object>
          </w:r>
        </w:p>
      </w:tc>
      <w:tc>
        <w:tcPr>
          <w:tcW w:w="5040" w:type="dxa"/>
        </w:tcPr>
        <w:p w14:paraId="0CD37F3F" w14:textId="6C645DD9" w:rsidR="003C0BC1" w:rsidRPr="0096347A" w:rsidRDefault="003C0BC1" w:rsidP="005E7B86">
          <w:pPr>
            <w:pStyle w:val="Title"/>
            <w:jc w:val="right"/>
            <w:rPr>
              <w:rFonts w:ascii="Trebuchet MS" w:hAnsi="Trebuchet MS" w:cs="Arial"/>
              <w:b w:val="0"/>
              <w:bCs/>
              <w:sz w:val="17"/>
              <w:szCs w:val="17"/>
            </w:rPr>
          </w:pPr>
        </w:p>
      </w:tc>
    </w:tr>
  </w:tbl>
  <w:p w14:paraId="2B2E9D9D" w14:textId="77777777" w:rsidR="003C0BC1" w:rsidRDefault="003C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1D4"/>
    <w:multiLevelType w:val="hybridMultilevel"/>
    <w:tmpl w:val="984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53C1"/>
    <w:multiLevelType w:val="hybridMultilevel"/>
    <w:tmpl w:val="D07CB2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0C631F7"/>
    <w:multiLevelType w:val="hybridMultilevel"/>
    <w:tmpl w:val="2578E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DE5151"/>
    <w:multiLevelType w:val="hybridMultilevel"/>
    <w:tmpl w:val="C6A64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0F0C53"/>
    <w:multiLevelType w:val="multilevel"/>
    <w:tmpl w:val="FCE2F316"/>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67F30C5"/>
    <w:multiLevelType w:val="multilevel"/>
    <w:tmpl w:val="63343B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24026ED"/>
    <w:multiLevelType w:val="hybridMultilevel"/>
    <w:tmpl w:val="08029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802B0F"/>
    <w:multiLevelType w:val="hybridMultilevel"/>
    <w:tmpl w:val="16E6E4CC"/>
    <w:lvl w:ilvl="0" w:tplc="65FC0B48">
      <w:start w:val="1"/>
      <w:numFmt w:val="bullet"/>
      <w:lvlText w:val="-"/>
      <w:lvlJc w:val="left"/>
      <w:pPr>
        <w:ind w:left="720" w:hanging="360"/>
      </w:pPr>
      <w:rPr>
        <w:rFonts w:ascii="Arial Narrow" w:eastAsia="Times New Roman" w:hAnsi="Arial Narrow"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7740"/>
    <w:multiLevelType w:val="hybridMultilevel"/>
    <w:tmpl w:val="0B9A88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B70B4F"/>
    <w:multiLevelType w:val="hybridMultilevel"/>
    <w:tmpl w:val="4D16B4BE"/>
    <w:lvl w:ilvl="0" w:tplc="B068FBFA">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CB79B4"/>
    <w:multiLevelType w:val="singleLevel"/>
    <w:tmpl w:val="8876B012"/>
    <w:lvl w:ilvl="0">
      <w:start w:val="1"/>
      <w:numFmt w:val="lowerLetter"/>
      <w:lvlText w:val="(%1)"/>
      <w:lvlJc w:val="left"/>
      <w:pPr>
        <w:tabs>
          <w:tab w:val="num" w:pos="360"/>
        </w:tabs>
        <w:ind w:left="360" w:hanging="360"/>
      </w:pPr>
      <w:rPr>
        <w:rFonts w:hint="default"/>
      </w:rPr>
    </w:lvl>
  </w:abstractNum>
  <w:abstractNum w:abstractNumId="11" w15:restartNumberingAfterBreak="0">
    <w:nsid w:val="2E9968F8"/>
    <w:multiLevelType w:val="multilevel"/>
    <w:tmpl w:val="8A2AF0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30112F44"/>
    <w:multiLevelType w:val="hybridMultilevel"/>
    <w:tmpl w:val="1972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12E05"/>
    <w:multiLevelType w:val="hybridMultilevel"/>
    <w:tmpl w:val="FFD406FE"/>
    <w:lvl w:ilvl="0" w:tplc="129AEC18">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B6DA6"/>
    <w:multiLevelType w:val="hybridMultilevel"/>
    <w:tmpl w:val="96B64562"/>
    <w:lvl w:ilvl="0" w:tplc="96A849B6">
      <w:start w:val="1"/>
      <w:numFmt w:val="lowerLetter"/>
      <w:lvlText w:val="(%1)"/>
      <w:lvlJc w:val="left"/>
      <w:pPr>
        <w:tabs>
          <w:tab w:val="num" w:pos="375"/>
        </w:tabs>
        <w:ind w:left="375" w:hanging="37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042BBA"/>
    <w:multiLevelType w:val="hybridMultilevel"/>
    <w:tmpl w:val="534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E6C4A"/>
    <w:multiLevelType w:val="hybridMultilevel"/>
    <w:tmpl w:val="614043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501077"/>
    <w:multiLevelType w:val="hybridMultilevel"/>
    <w:tmpl w:val="0F1CF3C0"/>
    <w:lvl w:ilvl="0" w:tplc="94CC0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5A4EB5"/>
    <w:multiLevelType w:val="hybridMultilevel"/>
    <w:tmpl w:val="563CA0C4"/>
    <w:lvl w:ilvl="0" w:tplc="88D6EF34">
      <w:start w:val="3"/>
      <w:numFmt w:val="bullet"/>
      <w:lvlText w:val="-"/>
      <w:lvlJc w:val="left"/>
      <w:pPr>
        <w:ind w:left="720" w:hanging="360"/>
      </w:pPr>
      <w:rPr>
        <w:rFonts w:ascii="Roboto Light" w:eastAsiaTheme="minorEastAsia" w:hAnsi="Roboto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7C93968"/>
    <w:multiLevelType w:val="multilevel"/>
    <w:tmpl w:val="F9946E0E"/>
    <w:lvl w:ilvl="0">
      <w:start w:val="1"/>
      <w:numFmt w:val="bullet"/>
      <w:lvlText w:val="●"/>
      <w:lvlJc w:val="left"/>
      <w:pPr>
        <w:ind w:left="720" w:firstLine="360"/>
      </w:pPr>
      <w:rPr>
        <w:rFonts w:ascii="Arial" w:eastAsia="Arial" w:hAnsi="Arial" w:cs="Arial"/>
        <w:sz w:val="22"/>
        <w:szCs w:val="22"/>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4AD7617C"/>
    <w:multiLevelType w:val="hybridMultilevel"/>
    <w:tmpl w:val="283E5216"/>
    <w:lvl w:ilvl="0" w:tplc="70B2E260">
      <w:start w:val="3"/>
      <w:numFmt w:val="bullet"/>
      <w:lvlText w:val="-"/>
      <w:lvlJc w:val="left"/>
      <w:pPr>
        <w:ind w:left="720" w:hanging="360"/>
      </w:pPr>
      <w:rPr>
        <w:rFonts w:ascii="Arial Narrow" w:eastAsia="Times New Roman"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936AC"/>
    <w:multiLevelType w:val="hybridMultilevel"/>
    <w:tmpl w:val="3BEC32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666DB3"/>
    <w:multiLevelType w:val="hybridMultilevel"/>
    <w:tmpl w:val="F7E46F5A"/>
    <w:lvl w:ilvl="0" w:tplc="4409000F">
      <w:start w:val="1"/>
      <w:numFmt w:val="decimal"/>
      <w:lvlText w:val="%1."/>
      <w:lvlJc w:val="left"/>
      <w:pPr>
        <w:ind w:left="870" w:hanging="360"/>
      </w:p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23" w15:restartNumberingAfterBreak="0">
    <w:nsid w:val="4EA14931"/>
    <w:multiLevelType w:val="hybridMultilevel"/>
    <w:tmpl w:val="28CC72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F3A31F3"/>
    <w:multiLevelType w:val="multilevel"/>
    <w:tmpl w:val="0A5CC20A"/>
    <w:lvl w:ilvl="0">
      <w:start w:val="1"/>
      <w:numFmt w:val="bullet"/>
      <w:lvlText w:val="●"/>
      <w:lvlJc w:val="left"/>
      <w:pPr>
        <w:ind w:left="576"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4FEC6133"/>
    <w:multiLevelType w:val="hybridMultilevel"/>
    <w:tmpl w:val="2C66A2B6"/>
    <w:lvl w:ilvl="0" w:tplc="CC9E716A">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555406"/>
    <w:multiLevelType w:val="hybridMultilevel"/>
    <w:tmpl w:val="82DA433A"/>
    <w:lvl w:ilvl="0" w:tplc="CE7A93FA">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D32C9"/>
    <w:multiLevelType w:val="hybridMultilevel"/>
    <w:tmpl w:val="13F893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47A1B67"/>
    <w:multiLevelType w:val="hybridMultilevel"/>
    <w:tmpl w:val="F2B4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4C64C8"/>
    <w:multiLevelType w:val="hybridMultilevel"/>
    <w:tmpl w:val="4EC2B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B824723"/>
    <w:multiLevelType w:val="hybridMultilevel"/>
    <w:tmpl w:val="5E32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A1FB4"/>
    <w:multiLevelType w:val="hybridMultilevel"/>
    <w:tmpl w:val="029C7740"/>
    <w:lvl w:ilvl="0" w:tplc="7D583D9C">
      <w:start w:val="1"/>
      <w:numFmt w:val="decimal"/>
      <w:lvlText w:val="%1."/>
      <w:lvlJc w:val="left"/>
      <w:pPr>
        <w:ind w:left="862"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F0C61F5"/>
    <w:multiLevelType w:val="hybridMultilevel"/>
    <w:tmpl w:val="BE98473E"/>
    <w:lvl w:ilvl="0" w:tplc="9378DE9C">
      <w:start w:val="35"/>
      <w:numFmt w:val="bullet"/>
      <w:lvlText w:val="-"/>
      <w:lvlJc w:val="left"/>
      <w:pPr>
        <w:ind w:left="720" w:hanging="360"/>
      </w:pPr>
      <w:rPr>
        <w:rFonts w:ascii="Arial Narrow" w:eastAsia="Times New Roman"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E32A6"/>
    <w:multiLevelType w:val="hybridMultilevel"/>
    <w:tmpl w:val="27622688"/>
    <w:lvl w:ilvl="0" w:tplc="D2602D4C">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8E78D5"/>
    <w:multiLevelType w:val="hybridMultilevel"/>
    <w:tmpl w:val="8CF074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72CB1833"/>
    <w:multiLevelType w:val="hybridMultilevel"/>
    <w:tmpl w:val="45D6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B3D4E"/>
    <w:multiLevelType w:val="hybridMultilevel"/>
    <w:tmpl w:val="235259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AF438B0"/>
    <w:multiLevelType w:val="hybridMultilevel"/>
    <w:tmpl w:val="BEAE9A5A"/>
    <w:lvl w:ilvl="0" w:tplc="C40A6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2623141">
    <w:abstractNumId w:val="8"/>
  </w:num>
  <w:num w:numId="2" w16cid:durableId="365953340">
    <w:abstractNumId w:val="17"/>
  </w:num>
  <w:num w:numId="3" w16cid:durableId="475026556">
    <w:abstractNumId w:val="34"/>
  </w:num>
  <w:num w:numId="4" w16cid:durableId="1058211424">
    <w:abstractNumId w:val="21"/>
  </w:num>
  <w:num w:numId="5" w16cid:durableId="610674377">
    <w:abstractNumId w:val="33"/>
  </w:num>
  <w:num w:numId="6" w16cid:durableId="2095467991">
    <w:abstractNumId w:val="9"/>
  </w:num>
  <w:num w:numId="7" w16cid:durableId="1752119669">
    <w:abstractNumId w:val="23"/>
  </w:num>
  <w:num w:numId="8" w16cid:durableId="1045758049">
    <w:abstractNumId w:val="22"/>
  </w:num>
  <w:num w:numId="9" w16cid:durableId="1643804569">
    <w:abstractNumId w:val="1"/>
  </w:num>
  <w:num w:numId="10" w16cid:durableId="1217011986">
    <w:abstractNumId w:val="31"/>
  </w:num>
  <w:num w:numId="11" w16cid:durableId="1022322759">
    <w:abstractNumId w:val="10"/>
  </w:num>
  <w:num w:numId="12" w16cid:durableId="1991784529">
    <w:abstractNumId w:val="14"/>
  </w:num>
  <w:num w:numId="13" w16cid:durableId="1806343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098890">
    <w:abstractNumId w:val="27"/>
  </w:num>
  <w:num w:numId="15" w16cid:durableId="821849667">
    <w:abstractNumId w:val="3"/>
  </w:num>
  <w:num w:numId="16" w16cid:durableId="828449950">
    <w:abstractNumId w:val="2"/>
  </w:num>
  <w:num w:numId="17" w16cid:durableId="1226381834">
    <w:abstractNumId w:val="28"/>
  </w:num>
  <w:num w:numId="18" w16cid:durableId="2078548213">
    <w:abstractNumId w:val="18"/>
  </w:num>
  <w:num w:numId="19" w16cid:durableId="533730880">
    <w:abstractNumId w:val="5"/>
  </w:num>
  <w:num w:numId="20" w16cid:durableId="1854224592">
    <w:abstractNumId w:val="11"/>
  </w:num>
  <w:num w:numId="21" w16cid:durableId="451482745">
    <w:abstractNumId w:val="24"/>
  </w:num>
  <w:num w:numId="22" w16cid:durableId="441654273">
    <w:abstractNumId w:val="19"/>
  </w:num>
  <w:num w:numId="23" w16cid:durableId="1991519260">
    <w:abstractNumId w:val="4"/>
  </w:num>
  <w:num w:numId="24" w16cid:durableId="840631802">
    <w:abstractNumId w:val="6"/>
  </w:num>
  <w:num w:numId="25" w16cid:durableId="1919049612">
    <w:abstractNumId w:val="25"/>
  </w:num>
  <w:num w:numId="26" w16cid:durableId="229704889">
    <w:abstractNumId w:val="36"/>
  </w:num>
  <w:num w:numId="27" w16cid:durableId="1942641114">
    <w:abstractNumId w:val="37"/>
  </w:num>
  <w:num w:numId="28" w16cid:durableId="1527138938">
    <w:abstractNumId w:val="12"/>
  </w:num>
  <w:num w:numId="29" w16cid:durableId="1872573110">
    <w:abstractNumId w:val="35"/>
  </w:num>
  <w:num w:numId="30" w16cid:durableId="1483080840">
    <w:abstractNumId w:val="0"/>
  </w:num>
  <w:num w:numId="31" w16cid:durableId="119302405">
    <w:abstractNumId w:val="15"/>
  </w:num>
  <w:num w:numId="32" w16cid:durableId="1911381149">
    <w:abstractNumId w:val="20"/>
  </w:num>
  <w:num w:numId="33" w16cid:durableId="205920557">
    <w:abstractNumId w:val="16"/>
  </w:num>
  <w:num w:numId="34" w16cid:durableId="1915626122">
    <w:abstractNumId w:val="32"/>
  </w:num>
  <w:num w:numId="35" w16cid:durableId="1519805410">
    <w:abstractNumId w:val="7"/>
  </w:num>
  <w:num w:numId="36" w16cid:durableId="697464349">
    <w:abstractNumId w:val="13"/>
  </w:num>
  <w:num w:numId="37" w16cid:durableId="193813208">
    <w:abstractNumId w:val="26"/>
  </w:num>
  <w:num w:numId="38" w16cid:durableId="162989713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TUyNzU2NTC1sDBS0lEKTi0uzszPAykwqgUAg2Q77SwAAAA="/>
  </w:docVars>
  <w:rsids>
    <w:rsidRoot w:val="00C47354"/>
    <w:rsid w:val="0000371B"/>
    <w:rsid w:val="00004D75"/>
    <w:rsid w:val="00005CCE"/>
    <w:rsid w:val="0001488D"/>
    <w:rsid w:val="000168A6"/>
    <w:rsid w:val="00030664"/>
    <w:rsid w:val="00030CD0"/>
    <w:rsid w:val="0004448E"/>
    <w:rsid w:val="0004782E"/>
    <w:rsid w:val="00051488"/>
    <w:rsid w:val="00066835"/>
    <w:rsid w:val="0007354C"/>
    <w:rsid w:val="00077D3D"/>
    <w:rsid w:val="00083286"/>
    <w:rsid w:val="000902C2"/>
    <w:rsid w:val="000903AF"/>
    <w:rsid w:val="000916CB"/>
    <w:rsid w:val="00093DAB"/>
    <w:rsid w:val="00096CA1"/>
    <w:rsid w:val="000B0567"/>
    <w:rsid w:val="000B3732"/>
    <w:rsid w:val="000B4FAE"/>
    <w:rsid w:val="000C35DE"/>
    <w:rsid w:val="000C5B2D"/>
    <w:rsid w:val="000D7FB4"/>
    <w:rsid w:val="000E1B79"/>
    <w:rsid w:val="000F743C"/>
    <w:rsid w:val="000F7EA8"/>
    <w:rsid w:val="00100CB9"/>
    <w:rsid w:val="001013FC"/>
    <w:rsid w:val="001022BA"/>
    <w:rsid w:val="00102A8E"/>
    <w:rsid w:val="0010654B"/>
    <w:rsid w:val="00114BCB"/>
    <w:rsid w:val="00114CDC"/>
    <w:rsid w:val="001170CB"/>
    <w:rsid w:val="00130AEF"/>
    <w:rsid w:val="00133705"/>
    <w:rsid w:val="00133E3D"/>
    <w:rsid w:val="00135401"/>
    <w:rsid w:val="00144356"/>
    <w:rsid w:val="00145A4E"/>
    <w:rsid w:val="001536D0"/>
    <w:rsid w:val="00154000"/>
    <w:rsid w:val="00162ADB"/>
    <w:rsid w:val="00170C2B"/>
    <w:rsid w:val="0017536C"/>
    <w:rsid w:val="00175CAB"/>
    <w:rsid w:val="00175FEB"/>
    <w:rsid w:val="0018784C"/>
    <w:rsid w:val="0018796E"/>
    <w:rsid w:val="00190BB4"/>
    <w:rsid w:val="00191D17"/>
    <w:rsid w:val="001926D7"/>
    <w:rsid w:val="00192C1A"/>
    <w:rsid w:val="001951B9"/>
    <w:rsid w:val="0019577E"/>
    <w:rsid w:val="00197409"/>
    <w:rsid w:val="001974E7"/>
    <w:rsid w:val="001A541D"/>
    <w:rsid w:val="001A7866"/>
    <w:rsid w:val="001B293C"/>
    <w:rsid w:val="001B42D1"/>
    <w:rsid w:val="001C489B"/>
    <w:rsid w:val="001C4F2C"/>
    <w:rsid w:val="001C6516"/>
    <w:rsid w:val="001D130E"/>
    <w:rsid w:val="001D4BF7"/>
    <w:rsid w:val="001E6827"/>
    <w:rsid w:val="001F01BA"/>
    <w:rsid w:val="001F5F92"/>
    <w:rsid w:val="002027AA"/>
    <w:rsid w:val="00207504"/>
    <w:rsid w:val="00212DBF"/>
    <w:rsid w:val="00216205"/>
    <w:rsid w:val="002170B7"/>
    <w:rsid w:val="00220FC9"/>
    <w:rsid w:val="00222A83"/>
    <w:rsid w:val="00226ADF"/>
    <w:rsid w:val="00226CD0"/>
    <w:rsid w:val="00237EFA"/>
    <w:rsid w:val="00240E68"/>
    <w:rsid w:val="002425DA"/>
    <w:rsid w:val="0024429F"/>
    <w:rsid w:val="00246571"/>
    <w:rsid w:val="002503B2"/>
    <w:rsid w:val="00251E85"/>
    <w:rsid w:val="002726A5"/>
    <w:rsid w:val="00277742"/>
    <w:rsid w:val="00280E2E"/>
    <w:rsid w:val="00285B40"/>
    <w:rsid w:val="00286BFD"/>
    <w:rsid w:val="00291205"/>
    <w:rsid w:val="00293612"/>
    <w:rsid w:val="002969AE"/>
    <w:rsid w:val="002A1896"/>
    <w:rsid w:val="002A2111"/>
    <w:rsid w:val="002A5508"/>
    <w:rsid w:val="002A5541"/>
    <w:rsid w:val="002A6C0B"/>
    <w:rsid w:val="002B1CEC"/>
    <w:rsid w:val="002B1E07"/>
    <w:rsid w:val="002B3DD3"/>
    <w:rsid w:val="002C19D9"/>
    <w:rsid w:val="002C1EFB"/>
    <w:rsid w:val="002C6782"/>
    <w:rsid w:val="002C694A"/>
    <w:rsid w:val="002D1D10"/>
    <w:rsid w:val="002D691F"/>
    <w:rsid w:val="002D76D7"/>
    <w:rsid w:val="002E072C"/>
    <w:rsid w:val="002E3BF8"/>
    <w:rsid w:val="002E561C"/>
    <w:rsid w:val="002E65BE"/>
    <w:rsid w:val="002F0ADD"/>
    <w:rsid w:val="002F2A8D"/>
    <w:rsid w:val="002F4DFE"/>
    <w:rsid w:val="002F4F1E"/>
    <w:rsid w:val="002F5DE1"/>
    <w:rsid w:val="0030063A"/>
    <w:rsid w:val="00307930"/>
    <w:rsid w:val="00307944"/>
    <w:rsid w:val="003123C1"/>
    <w:rsid w:val="00312B7A"/>
    <w:rsid w:val="0031614C"/>
    <w:rsid w:val="003166EB"/>
    <w:rsid w:val="003170A1"/>
    <w:rsid w:val="003171BA"/>
    <w:rsid w:val="00320CBD"/>
    <w:rsid w:val="00320DCC"/>
    <w:rsid w:val="003253AE"/>
    <w:rsid w:val="00326604"/>
    <w:rsid w:val="0032673D"/>
    <w:rsid w:val="003331AF"/>
    <w:rsid w:val="0033687B"/>
    <w:rsid w:val="00340B0B"/>
    <w:rsid w:val="00340FC8"/>
    <w:rsid w:val="00347607"/>
    <w:rsid w:val="003574BE"/>
    <w:rsid w:val="00357D81"/>
    <w:rsid w:val="00360483"/>
    <w:rsid w:val="003615C8"/>
    <w:rsid w:val="00366690"/>
    <w:rsid w:val="00373BB4"/>
    <w:rsid w:val="00374F5B"/>
    <w:rsid w:val="00376786"/>
    <w:rsid w:val="003767F2"/>
    <w:rsid w:val="003872CD"/>
    <w:rsid w:val="00387BC0"/>
    <w:rsid w:val="003A0F91"/>
    <w:rsid w:val="003A0F9D"/>
    <w:rsid w:val="003A31AB"/>
    <w:rsid w:val="003A5F6B"/>
    <w:rsid w:val="003B3D41"/>
    <w:rsid w:val="003B4508"/>
    <w:rsid w:val="003B7F17"/>
    <w:rsid w:val="003C0BC1"/>
    <w:rsid w:val="003C18BA"/>
    <w:rsid w:val="003D3C81"/>
    <w:rsid w:val="003D47BF"/>
    <w:rsid w:val="003D6A27"/>
    <w:rsid w:val="003E101C"/>
    <w:rsid w:val="003F3EDC"/>
    <w:rsid w:val="003F753A"/>
    <w:rsid w:val="00402905"/>
    <w:rsid w:val="00402C76"/>
    <w:rsid w:val="00404A4D"/>
    <w:rsid w:val="0042210D"/>
    <w:rsid w:val="00423508"/>
    <w:rsid w:val="00427FF5"/>
    <w:rsid w:val="00430352"/>
    <w:rsid w:val="00434CBF"/>
    <w:rsid w:val="0043710D"/>
    <w:rsid w:val="00437E96"/>
    <w:rsid w:val="004514D8"/>
    <w:rsid w:val="0045312F"/>
    <w:rsid w:val="0046071F"/>
    <w:rsid w:val="00461C00"/>
    <w:rsid w:val="004632F1"/>
    <w:rsid w:val="00465B67"/>
    <w:rsid w:val="00467870"/>
    <w:rsid w:val="004761EA"/>
    <w:rsid w:val="00476384"/>
    <w:rsid w:val="00476C8A"/>
    <w:rsid w:val="00477E05"/>
    <w:rsid w:val="00487B9E"/>
    <w:rsid w:val="004960CF"/>
    <w:rsid w:val="004A0B03"/>
    <w:rsid w:val="004A292F"/>
    <w:rsid w:val="004A29A6"/>
    <w:rsid w:val="004A5547"/>
    <w:rsid w:val="004A6B3F"/>
    <w:rsid w:val="004A7053"/>
    <w:rsid w:val="004B36A5"/>
    <w:rsid w:val="004B4F2D"/>
    <w:rsid w:val="004C523D"/>
    <w:rsid w:val="004C6643"/>
    <w:rsid w:val="004C795F"/>
    <w:rsid w:val="004D1F33"/>
    <w:rsid w:val="004D627E"/>
    <w:rsid w:val="004D7E1D"/>
    <w:rsid w:val="004E20DB"/>
    <w:rsid w:val="004E30AE"/>
    <w:rsid w:val="004E3388"/>
    <w:rsid w:val="004E3E80"/>
    <w:rsid w:val="004E6B3C"/>
    <w:rsid w:val="004F24A8"/>
    <w:rsid w:val="004F2F06"/>
    <w:rsid w:val="005064BF"/>
    <w:rsid w:val="00507D2E"/>
    <w:rsid w:val="00510EF0"/>
    <w:rsid w:val="005111DC"/>
    <w:rsid w:val="005113BD"/>
    <w:rsid w:val="00512887"/>
    <w:rsid w:val="00512AAF"/>
    <w:rsid w:val="00516D0B"/>
    <w:rsid w:val="00523304"/>
    <w:rsid w:val="0052385A"/>
    <w:rsid w:val="005263EF"/>
    <w:rsid w:val="0052705E"/>
    <w:rsid w:val="005316CC"/>
    <w:rsid w:val="00531F44"/>
    <w:rsid w:val="00534CD3"/>
    <w:rsid w:val="00534FAD"/>
    <w:rsid w:val="005362D1"/>
    <w:rsid w:val="005369FD"/>
    <w:rsid w:val="00543897"/>
    <w:rsid w:val="00557AFC"/>
    <w:rsid w:val="005644FC"/>
    <w:rsid w:val="00574272"/>
    <w:rsid w:val="00581059"/>
    <w:rsid w:val="00584675"/>
    <w:rsid w:val="00585956"/>
    <w:rsid w:val="00590288"/>
    <w:rsid w:val="005941AF"/>
    <w:rsid w:val="005972E6"/>
    <w:rsid w:val="005A13DF"/>
    <w:rsid w:val="005A16F7"/>
    <w:rsid w:val="005A1A8B"/>
    <w:rsid w:val="005A597C"/>
    <w:rsid w:val="005A7B0B"/>
    <w:rsid w:val="005C76BE"/>
    <w:rsid w:val="005E7B86"/>
    <w:rsid w:val="005F1F47"/>
    <w:rsid w:val="005F4440"/>
    <w:rsid w:val="005F457B"/>
    <w:rsid w:val="005F62CC"/>
    <w:rsid w:val="005F7A3E"/>
    <w:rsid w:val="006021E8"/>
    <w:rsid w:val="006027AD"/>
    <w:rsid w:val="00603161"/>
    <w:rsid w:val="006116E5"/>
    <w:rsid w:val="00616E3E"/>
    <w:rsid w:val="00617BD0"/>
    <w:rsid w:val="00617EA7"/>
    <w:rsid w:val="00641B9A"/>
    <w:rsid w:val="00651CF9"/>
    <w:rsid w:val="0065458B"/>
    <w:rsid w:val="0065469E"/>
    <w:rsid w:val="00664385"/>
    <w:rsid w:val="00664483"/>
    <w:rsid w:val="00666928"/>
    <w:rsid w:val="00674ED4"/>
    <w:rsid w:val="0068272F"/>
    <w:rsid w:val="00686F47"/>
    <w:rsid w:val="00691441"/>
    <w:rsid w:val="006B220E"/>
    <w:rsid w:val="006B43D7"/>
    <w:rsid w:val="006C2BF9"/>
    <w:rsid w:val="006C5450"/>
    <w:rsid w:val="006D1F6D"/>
    <w:rsid w:val="006D2A53"/>
    <w:rsid w:val="006D5116"/>
    <w:rsid w:val="006D6EF2"/>
    <w:rsid w:val="006D7D22"/>
    <w:rsid w:val="006E0885"/>
    <w:rsid w:val="006F7119"/>
    <w:rsid w:val="00700A5F"/>
    <w:rsid w:val="00703F4E"/>
    <w:rsid w:val="00704D83"/>
    <w:rsid w:val="007051AA"/>
    <w:rsid w:val="00705E9C"/>
    <w:rsid w:val="00706633"/>
    <w:rsid w:val="00707F80"/>
    <w:rsid w:val="00732FF9"/>
    <w:rsid w:val="0073699B"/>
    <w:rsid w:val="00743187"/>
    <w:rsid w:val="00744A7B"/>
    <w:rsid w:val="00744C12"/>
    <w:rsid w:val="0075347C"/>
    <w:rsid w:val="007552B4"/>
    <w:rsid w:val="007576FC"/>
    <w:rsid w:val="00763D75"/>
    <w:rsid w:val="00765B96"/>
    <w:rsid w:val="00770E4B"/>
    <w:rsid w:val="00773B69"/>
    <w:rsid w:val="007841E5"/>
    <w:rsid w:val="0079101A"/>
    <w:rsid w:val="00792A74"/>
    <w:rsid w:val="007938D6"/>
    <w:rsid w:val="007963AC"/>
    <w:rsid w:val="00796F59"/>
    <w:rsid w:val="007A21C9"/>
    <w:rsid w:val="007B416B"/>
    <w:rsid w:val="007B74DC"/>
    <w:rsid w:val="007C259C"/>
    <w:rsid w:val="007D321C"/>
    <w:rsid w:val="007D548E"/>
    <w:rsid w:val="007E5A26"/>
    <w:rsid w:val="007F44EE"/>
    <w:rsid w:val="007F6C23"/>
    <w:rsid w:val="00804505"/>
    <w:rsid w:val="00805435"/>
    <w:rsid w:val="00805D7E"/>
    <w:rsid w:val="00805F0B"/>
    <w:rsid w:val="008203C1"/>
    <w:rsid w:val="00820EE1"/>
    <w:rsid w:val="0082687C"/>
    <w:rsid w:val="00834AFF"/>
    <w:rsid w:val="008358AC"/>
    <w:rsid w:val="0084098B"/>
    <w:rsid w:val="0084483C"/>
    <w:rsid w:val="00845516"/>
    <w:rsid w:val="008478D5"/>
    <w:rsid w:val="008529FE"/>
    <w:rsid w:val="008531B5"/>
    <w:rsid w:val="0085409B"/>
    <w:rsid w:val="0086215C"/>
    <w:rsid w:val="008725A6"/>
    <w:rsid w:val="008762B7"/>
    <w:rsid w:val="00881E7D"/>
    <w:rsid w:val="0088209E"/>
    <w:rsid w:val="008845ED"/>
    <w:rsid w:val="008917CC"/>
    <w:rsid w:val="0089310E"/>
    <w:rsid w:val="0089573B"/>
    <w:rsid w:val="00895743"/>
    <w:rsid w:val="008A336B"/>
    <w:rsid w:val="008C0B7B"/>
    <w:rsid w:val="008C1845"/>
    <w:rsid w:val="008C19D3"/>
    <w:rsid w:val="008C48AE"/>
    <w:rsid w:val="008D4813"/>
    <w:rsid w:val="008D673E"/>
    <w:rsid w:val="008E3111"/>
    <w:rsid w:val="008E669E"/>
    <w:rsid w:val="008F2095"/>
    <w:rsid w:val="008F42AE"/>
    <w:rsid w:val="00902EFE"/>
    <w:rsid w:val="0090538B"/>
    <w:rsid w:val="00912980"/>
    <w:rsid w:val="009133BF"/>
    <w:rsid w:val="00915DA4"/>
    <w:rsid w:val="00921F49"/>
    <w:rsid w:val="009255B9"/>
    <w:rsid w:val="009279D3"/>
    <w:rsid w:val="009313A8"/>
    <w:rsid w:val="0093382D"/>
    <w:rsid w:val="0093473F"/>
    <w:rsid w:val="009347DD"/>
    <w:rsid w:val="00936F9C"/>
    <w:rsid w:val="00944C5D"/>
    <w:rsid w:val="00952095"/>
    <w:rsid w:val="00953660"/>
    <w:rsid w:val="0096347A"/>
    <w:rsid w:val="009660AA"/>
    <w:rsid w:val="009670E6"/>
    <w:rsid w:val="00970663"/>
    <w:rsid w:val="00971567"/>
    <w:rsid w:val="00977517"/>
    <w:rsid w:val="0098197F"/>
    <w:rsid w:val="009840FA"/>
    <w:rsid w:val="009915A0"/>
    <w:rsid w:val="00995210"/>
    <w:rsid w:val="009B1974"/>
    <w:rsid w:val="009B1D66"/>
    <w:rsid w:val="009B224E"/>
    <w:rsid w:val="009C236A"/>
    <w:rsid w:val="009C298F"/>
    <w:rsid w:val="009D22EA"/>
    <w:rsid w:val="009D4147"/>
    <w:rsid w:val="009D62A4"/>
    <w:rsid w:val="009E34A1"/>
    <w:rsid w:val="009E4795"/>
    <w:rsid w:val="009E7D58"/>
    <w:rsid w:val="009F12A8"/>
    <w:rsid w:val="009F4A6E"/>
    <w:rsid w:val="009F50ED"/>
    <w:rsid w:val="009F5E5E"/>
    <w:rsid w:val="009F6982"/>
    <w:rsid w:val="00A01116"/>
    <w:rsid w:val="00A0119B"/>
    <w:rsid w:val="00A0133D"/>
    <w:rsid w:val="00A01916"/>
    <w:rsid w:val="00A01CB1"/>
    <w:rsid w:val="00A02E31"/>
    <w:rsid w:val="00A043A1"/>
    <w:rsid w:val="00A1483D"/>
    <w:rsid w:val="00A21A3F"/>
    <w:rsid w:val="00A220CD"/>
    <w:rsid w:val="00A27485"/>
    <w:rsid w:val="00A3005F"/>
    <w:rsid w:val="00A35493"/>
    <w:rsid w:val="00A3663F"/>
    <w:rsid w:val="00A4648E"/>
    <w:rsid w:val="00A536AD"/>
    <w:rsid w:val="00A556BC"/>
    <w:rsid w:val="00A60AF2"/>
    <w:rsid w:val="00A657D1"/>
    <w:rsid w:val="00A65CA7"/>
    <w:rsid w:val="00A65FE4"/>
    <w:rsid w:val="00A71E31"/>
    <w:rsid w:val="00A72CD2"/>
    <w:rsid w:val="00A75963"/>
    <w:rsid w:val="00A7730B"/>
    <w:rsid w:val="00A77BEA"/>
    <w:rsid w:val="00A830AA"/>
    <w:rsid w:val="00A91042"/>
    <w:rsid w:val="00A9122E"/>
    <w:rsid w:val="00A91647"/>
    <w:rsid w:val="00A955BA"/>
    <w:rsid w:val="00AA0AFF"/>
    <w:rsid w:val="00AA5383"/>
    <w:rsid w:val="00AB3AA8"/>
    <w:rsid w:val="00AB3C8F"/>
    <w:rsid w:val="00AC0797"/>
    <w:rsid w:val="00AC0A57"/>
    <w:rsid w:val="00AC400D"/>
    <w:rsid w:val="00AC6E11"/>
    <w:rsid w:val="00AC7A71"/>
    <w:rsid w:val="00AC7DA5"/>
    <w:rsid w:val="00AD6D16"/>
    <w:rsid w:val="00AE331C"/>
    <w:rsid w:val="00AE5CE7"/>
    <w:rsid w:val="00AE7997"/>
    <w:rsid w:val="00AF10BE"/>
    <w:rsid w:val="00AF2CB3"/>
    <w:rsid w:val="00AF4B38"/>
    <w:rsid w:val="00AF6635"/>
    <w:rsid w:val="00B12647"/>
    <w:rsid w:val="00B13A39"/>
    <w:rsid w:val="00B13F9A"/>
    <w:rsid w:val="00B1418C"/>
    <w:rsid w:val="00B267B3"/>
    <w:rsid w:val="00B27BF0"/>
    <w:rsid w:val="00B35A6C"/>
    <w:rsid w:val="00B40B66"/>
    <w:rsid w:val="00B45B50"/>
    <w:rsid w:val="00B46E81"/>
    <w:rsid w:val="00B53C8A"/>
    <w:rsid w:val="00B57B99"/>
    <w:rsid w:val="00B61A8D"/>
    <w:rsid w:val="00B707E7"/>
    <w:rsid w:val="00B728B5"/>
    <w:rsid w:val="00B734A3"/>
    <w:rsid w:val="00B83226"/>
    <w:rsid w:val="00B94BB1"/>
    <w:rsid w:val="00BA3031"/>
    <w:rsid w:val="00BA40A0"/>
    <w:rsid w:val="00BA6D3D"/>
    <w:rsid w:val="00BA6F14"/>
    <w:rsid w:val="00BB12BB"/>
    <w:rsid w:val="00BC4FD1"/>
    <w:rsid w:val="00BC5143"/>
    <w:rsid w:val="00BC702B"/>
    <w:rsid w:val="00BD6A2C"/>
    <w:rsid w:val="00BE0828"/>
    <w:rsid w:val="00BE1815"/>
    <w:rsid w:val="00BE7806"/>
    <w:rsid w:val="00BF26C3"/>
    <w:rsid w:val="00BF38AB"/>
    <w:rsid w:val="00BF39D3"/>
    <w:rsid w:val="00BF763F"/>
    <w:rsid w:val="00BF7EE2"/>
    <w:rsid w:val="00C01B47"/>
    <w:rsid w:val="00C04DD5"/>
    <w:rsid w:val="00C06A70"/>
    <w:rsid w:val="00C11CB7"/>
    <w:rsid w:val="00C15EDF"/>
    <w:rsid w:val="00C160BF"/>
    <w:rsid w:val="00C17A8F"/>
    <w:rsid w:val="00C20CD8"/>
    <w:rsid w:val="00C23414"/>
    <w:rsid w:val="00C2438B"/>
    <w:rsid w:val="00C24737"/>
    <w:rsid w:val="00C26AC1"/>
    <w:rsid w:val="00C424BC"/>
    <w:rsid w:val="00C424C8"/>
    <w:rsid w:val="00C431DC"/>
    <w:rsid w:val="00C453D4"/>
    <w:rsid w:val="00C454F9"/>
    <w:rsid w:val="00C467B9"/>
    <w:rsid w:val="00C47354"/>
    <w:rsid w:val="00C53110"/>
    <w:rsid w:val="00C617D0"/>
    <w:rsid w:val="00C622C8"/>
    <w:rsid w:val="00C638E8"/>
    <w:rsid w:val="00C73A38"/>
    <w:rsid w:val="00C92863"/>
    <w:rsid w:val="00CA1655"/>
    <w:rsid w:val="00CA5DCF"/>
    <w:rsid w:val="00CB2AC4"/>
    <w:rsid w:val="00CB2D43"/>
    <w:rsid w:val="00CB5FF3"/>
    <w:rsid w:val="00CC4601"/>
    <w:rsid w:val="00CD03BF"/>
    <w:rsid w:val="00CD4B3C"/>
    <w:rsid w:val="00CF3F0B"/>
    <w:rsid w:val="00D0128A"/>
    <w:rsid w:val="00D01CC9"/>
    <w:rsid w:val="00D022E2"/>
    <w:rsid w:val="00D1602D"/>
    <w:rsid w:val="00D271D7"/>
    <w:rsid w:val="00D27E6F"/>
    <w:rsid w:val="00D30EBB"/>
    <w:rsid w:val="00D32B94"/>
    <w:rsid w:val="00D3616E"/>
    <w:rsid w:val="00D37F29"/>
    <w:rsid w:val="00D42745"/>
    <w:rsid w:val="00D51DA7"/>
    <w:rsid w:val="00D53EB1"/>
    <w:rsid w:val="00D54D8C"/>
    <w:rsid w:val="00D6041E"/>
    <w:rsid w:val="00D60D59"/>
    <w:rsid w:val="00D70777"/>
    <w:rsid w:val="00D72D17"/>
    <w:rsid w:val="00D74289"/>
    <w:rsid w:val="00D803A2"/>
    <w:rsid w:val="00D82FBB"/>
    <w:rsid w:val="00D95246"/>
    <w:rsid w:val="00D9751B"/>
    <w:rsid w:val="00DA02FF"/>
    <w:rsid w:val="00DA19EB"/>
    <w:rsid w:val="00DA27FD"/>
    <w:rsid w:val="00DA4A78"/>
    <w:rsid w:val="00DA774D"/>
    <w:rsid w:val="00DA793C"/>
    <w:rsid w:val="00DB0C49"/>
    <w:rsid w:val="00DB1A1B"/>
    <w:rsid w:val="00DB6BAB"/>
    <w:rsid w:val="00DB7685"/>
    <w:rsid w:val="00DC0A95"/>
    <w:rsid w:val="00DC36EE"/>
    <w:rsid w:val="00DD246F"/>
    <w:rsid w:val="00DD43ED"/>
    <w:rsid w:val="00DD78C7"/>
    <w:rsid w:val="00DE2C02"/>
    <w:rsid w:val="00DE428E"/>
    <w:rsid w:val="00DE45D9"/>
    <w:rsid w:val="00DE72D3"/>
    <w:rsid w:val="00E0355D"/>
    <w:rsid w:val="00E06427"/>
    <w:rsid w:val="00E06AFB"/>
    <w:rsid w:val="00E06FA8"/>
    <w:rsid w:val="00E1117F"/>
    <w:rsid w:val="00E11740"/>
    <w:rsid w:val="00E17AB5"/>
    <w:rsid w:val="00E24E2D"/>
    <w:rsid w:val="00E25293"/>
    <w:rsid w:val="00E2674A"/>
    <w:rsid w:val="00E3173A"/>
    <w:rsid w:val="00E344E1"/>
    <w:rsid w:val="00E377EC"/>
    <w:rsid w:val="00E46FB7"/>
    <w:rsid w:val="00E509CD"/>
    <w:rsid w:val="00E519CC"/>
    <w:rsid w:val="00E63E4B"/>
    <w:rsid w:val="00E6528B"/>
    <w:rsid w:val="00E7080C"/>
    <w:rsid w:val="00E7498A"/>
    <w:rsid w:val="00E77C5A"/>
    <w:rsid w:val="00E859BD"/>
    <w:rsid w:val="00E87632"/>
    <w:rsid w:val="00E90589"/>
    <w:rsid w:val="00E91D4E"/>
    <w:rsid w:val="00E941C7"/>
    <w:rsid w:val="00E95D0D"/>
    <w:rsid w:val="00E97B3E"/>
    <w:rsid w:val="00EA018C"/>
    <w:rsid w:val="00EA067D"/>
    <w:rsid w:val="00EA27B1"/>
    <w:rsid w:val="00EB0B7C"/>
    <w:rsid w:val="00EB37F3"/>
    <w:rsid w:val="00EB4BCC"/>
    <w:rsid w:val="00EC26E9"/>
    <w:rsid w:val="00EC36AC"/>
    <w:rsid w:val="00EC6B8F"/>
    <w:rsid w:val="00ED0B1B"/>
    <w:rsid w:val="00ED1580"/>
    <w:rsid w:val="00ED5D13"/>
    <w:rsid w:val="00ED7BD6"/>
    <w:rsid w:val="00EE0A6D"/>
    <w:rsid w:val="00EE23E9"/>
    <w:rsid w:val="00EE5EAC"/>
    <w:rsid w:val="00EF2E05"/>
    <w:rsid w:val="00EF505C"/>
    <w:rsid w:val="00EF54FB"/>
    <w:rsid w:val="00EF5ED2"/>
    <w:rsid w:val="00EF72D4"/>
    <w:rsid w:val="00F0000C"/>
    <w:rsid w:val="00F012CC"/>
    <w:rsid w:val="00F039D4"/>
    <w:rsid w:val="00F03EFC"/>
    <w:rsid w:val="00F0430D"/>
    <w:rsid w:val="00F06B2E"/>
    <w:rsid w:val="00F07207"/>
    <w:rsid w:val="00F10EB3"/>
    <w:rsid w:val="00F1137C"/>
    <w:rsid w:val="00F1544A"/>
    <w:rsid w:val="00F15684"/>
    <w:rsid w:val="00F1619C"/>
    <w:rsid w:val="00F16A41"/>
    <w:rsid w:val="00F21156"/>
    <w:rsid w:val="00F21FB5"/>
    <w:rsid w:val="00F244E5"/>
    <w:rsid w:val="00F279C1"/>
    <w:rsid w:val="00F3115B"/>
    <w:rsid w:val="00F33717"/>
    <w:rsid w:val="00F41986"/>
    <w:rsid w:val="00F444B9"/>
    <w:rsid w:val="00F525EB"/>
    <w:rsid w:val="00F53F64"/>
    <w:rsid w:val="00F555E6"/>
    <w:rsid w:val="00F62402"/>
    <w:rsid w:val="00F649F2"/>
    <w:rsid w:val="00F75991"/>
    <w:rsid w:val="00F837E5"/>
    <w:rsid w:val="00F8643F"/>
    <w:rsid w:val="00F86E29"/>
    <w:rsid w:val="00F87D38"/>
    <w:rsid w:val="00FA1880"/>
    <w:rsid w:val="00FA2A3C"/>
    <w:rsid w:val="00FA3EB9"/>
    <w:rsid w:val="00FA4187"/>
    <w:rsid w:val="00FA6D77"/>
    <w:rsid w:val="00FA732C"/>
    <w:rsid w:val="00FC265D"/>
    <w:rsid w:val="00FC45D8"/>
    <w:rsid w:val="00FD0D2F"/>
    <w:rsid w:val="00FD3B51"/>
    <w:rsid w:val="00FD64D9"/>
    <w:rsid w:val="00FE27EC"/>
    <w:rsid w:val="00FF03ED"/>
    <w:rsid w:val="00FF0A0D"/>
    <w:rsid w:val="00FF30FB"/>
    <w:rsid w:val="00FF3B4E"/>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DDDD"/>
  <w15:docId w15:val="{3E02C3FA-F8B5-43B7-BBB7-57EC9A35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54"/>
    <w:rPr>
      <w:rFonts w:ascii="Times New Roman" w:eastAsia="Times New Roman" w:hAnsi="Times New Roman" w:cs="Times New Roman"/>
      <w:sz w:val="26"/>
      <w:szCs w:val="20"/>
      <w:lang w:val="en-GB" w:eastAsia="zh-CN"/>
    </w:rPr>
  </w:style>
  <w:style w:type="paragraph" w:styleId="Heading1">
    <w:name w:val="heading 1"/>
    <w:basedOn w:val="Normal"/>
    <w:next w:val="Normal"/>
    <w:link w:val="Heading1Char"/>
    <w:uiPriority w:val="9"/>
    <w:qFormat/>
    <w:rsid w:val="00191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D3D"/>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07354C"/>
    <w:pPr>
      <w:keepNext/>
      <w:outlineLvl w:val="2"/>
    </w:pPr>
    <w:rPr>
      <w:sz w:val="24"/>
    </w:rPr>
  </w:style>
  <w:style w:type="paragraph" w:styleId="Heading6">
    <w:name w:val="heading 6"/>
    <w:basedOn w:val="Normal"/>
    <w:next w:val="Normal"/>
    <w:link w:val="Heading6Char"/>
    <w:uiPriority w:val="9"/>
    <w:semiHidden/>
    <w:unhideWhenUsed/>
    <w:qFormat/>
    <w:rsid w:val="00162AD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7354"/>
  </w:style>
  <w:style w:type="paragraph" w:styleId="Footer">
    <w:name w:val="footer"/>
    <w:basedOn w:val="Normal"/>
    <w:link w:val="FooterChar"/>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7354"/>
  </w:style>
  <w:style w:type="paragraph" w:styleId="Title">
    <w:name w:val="Title"/>
    <w:basedOn w:val="Normal"/>
    <w:link w:val="TitleChar"/>
    <w:uiPriority w:val="10"/>
    <w:qFormat/>
    <w:rsid w:val="00C47354"/>
    <w:pPr>
      <w:jc w:val="center"/>
    </w:pPr>
    <w:rPr>
      <w:b/>
    </w:rPr>
  </w:style>
  <w:style w:type="character" w:customStyle="1" w:styleId="TitleChar">
    <w:name w:val="Title Char"/>
    <w:basedOn w:val="DefaultParagraphFont"/>
    <w:link w:val="Title"/>
    <w:uiPriority w:val="10"/>
    <w:rsid w:val="00C47354"/>
    <w:rPr>
      <w:rFonts w:ascii="Times New Roman" w:eastAsia="Times New Roman" w:hAnsi="Times New Roman" w:cs="Times New Roman"/>
      <w:b/>
      <w:sz w:val="26"/>
      <w:szCs w:val="20"/>
      <w:lang w:val="en-GB" w:eastAsia="zh-CN"/>
    </w:rPr>
  </w:style>
  <w:style w:type="character" w:styleId="Hyperlink">
    <w:name w:val="Hyperlink"/>
    <w:basedOn w:val="DefaultParagraphFont"/>
    <w:uiPriority w:val="99"/>
    <w:rsid w:val="00C47354"/>
    <w:rPr>
      <w:color w:val="0000FF"/>
      <w:u w:val="single"/>
    </w:rPr>
  </w:style>
  <w:style w:type="character" w:customStyle="1" w:styleId="Heading3Char">
    <w:name w:val="Heading 3 Char"/>
    <w:basedOn w:val="DefaultParagraphFont"/>
    <w:link w:val="Heading3"/>
    <w:semiHidden/>
    <w:rsid w:val="0007354C"/>
    <w:rPr>
      <w:rFonts w:ascii="Times New Roman" w:eastAsia="Times New Roman" w:hAnsi="Times New Roman" w:cs="Times New Roman"/>
      <w:sz w:val="24"/>
      <w:szCs w:val="20"/>
      <w:lang w:val="en-GB" w:eastAsia="zh-CN"/>
    </w:rPr>
  </w:style>
  <w:style w:type="paragraph" w:styleId="NormalWeb">
    <w:name w:val="Normal (Web)"/>
    <w:basedOn w:val="Normal"/>
    <w:uiPriority w:val="99"/>
    <w:semiHidden/>
    <w:unhideWhenUsed/>
    <w:rsid w:val="0007354C"/>
    <w:pPr>
      <w:spacing w:before="100" w:beforeAutospacing="1" w:after="100" w:afterAutospacing="1" w:line="260" w:lineRule="atLeast"/>
    </w:pPr>
    <w:rPr>
      <w:rFonts w:ascii="Verdana" w:eastAsia="SimSun" w:hAnsi="Verdana"/>
      <w:color w:val="000000"/>
      <w:sz w:val="20"/>
      <w:lang w:val="en-US"/>
    </w:rPr>
  </w:style>
  <w:style w:type="paragraph" w:styleId="ListParagraph">
    <w:name w:val="List Paragraph"/>
    <w:basedOn w:val="Normal"/>
    <w:uiPriority w:val="34"/>
    <w:qFormat/>
    <w:rsid w:val="0007354C"/>
    <w:pPr>
      <w:ind w:left="720"/>
      <w:contextualSpacing/>
    </w:pPr>
    <w:rPr>
      <w:sz w:val="20"/>
    </w:rPr>
  </w:style>
  <w:style w:type="paragraph" w:styleId="BalloonText">
    <w:name w:val="Balloon Text"/>
    <w:basedOn w:val="Normal"/>
    <w:link w:val="BalloonTextChar"/>
    <w:uiPriority w:val="99"/>
    <w:semiHidden/>
    <w:unhideWhenUsed/>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eastAsia="Times New Roman" w:hAnsi="Tahoma" w:cs="Tahoma"/>
      <w:sz w:val="16"/>
      <w:szCs w:val="16"/>
      <w:lang w:val="en-GB" w:eastAsia="zh-CN"/>
    </w:rPr>
  </w:style>
  <w:style w:type="character" w:customStyle="1" w:styleId="mainpageblack1">
    <w:name w:val="mainpageblack1"/>
    <w:basedOn w:val="DefaultParagraphFont"/>
    <w:rsid w:val="0052705E"/>
    <w:rPr>
      <w:rFonts w:ascii="Verdana" w:hAnsi="Verdana" w:hint="default"/>
      <w:sz w:val="17"/>
      <w:szCs w:val="17"/>
    </w:rPr>
  </w:style>
  <w:style w:type="table" w:styleId="TableGrid">
    <w:name w:val="Table Grid"/>
    <w:basedOn w:val="TableNormal"/>
    <w:uiPriority w:val="59"/>
    <w:rsid w:val="001F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00C"/>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91D17"/>
    <w:rPr>
      <w:rFonts w:asciiTheme="majorHAnsi" w:eastAsiaTheme="majorEastAsia" w:hAnsiTheme="majorHAnsi" w:cstheme="majorBidi"/>
      <w:b/>
      <w:bCs/>
      <w:color w:val="365F91" w:themeColor="accent1" w:themeShade="BF"/>
      <w:sz w:val="28"/>
      <w:szCs w:val="28"/>
      <w:lang w:val="en-GB" w:eastAsia="zh-CN"/>
    </w:rPr>
  </w:style>
  <w:style w:type="paragraph" w:styleId="BodyText">
    <w:name w:val="Body Text"/>
    <w:basedOn w:val="Normal"/>
    <w:link w:val="BodyTextChar"/>
    <w:rsid w:val="00936F9C"/>
    <w:pPr>
      <w:jc w:val="both"/>
    </w:pPr>
    <w:rPr>
      <w:lang w:val="en-US"/>
    </w:rPr>
  </w:style>
  <w:style w:type="character" w:customStyle="1" w:styleId="BodyTextChar">
    <w:name w:val="Body Text Char"/>
    <w:basedOn w:val="DefaultParagraphFont"/>
    <w:link w:val="BodyText"/>
    <w:rsid w:val="00936F9C"/>
    <w:rPr>
      <w:rFonts w:ascii="Times New Roman" w:eastAsia="Times New Roman" w:hAnsi="Times New Roman" w:cs="Times New Roman"/>
      <w:sz w:val="26"/>
      <w:szCs w:val="20"/>
      <w:lang w:eastAsia="zh-CN"/>
    </w:rPr>
  </w:style>
  <w:style w:type="character" w:customStyle="1" w:styleId="apple-converted-space">
    <w:name w:val="apple-converted-space"/>
    <w:basedOn w:val="DefaultParagraphFont"/>
    <w:rsid w:val="001013FC"/>
  </w:style>
  <w:style w:type="character" w:styleId="PageNumber">
    <w:name w:val="page number"/>
    <w:basedOn w:val="DefaultParagraphFont"/>
    <w:rsid w:val="00280E2E"/>
  </w:style>
  <w:style w:type="character" w:customStyle="1" w:styleId="Heading6Char">
    <w:name w:val="Heading 6 Char"/>
    <w:basedOn w:val="DefaultParagraphFont"/>
    <w:link w:val="Heading6"/>
    <w:uiPriority w:val="9"/>
    <w:semiHidden/>
    <w:rsid w:val="00162ADB"/>
    <w:rPr>
      <w:rFonts w:asciiTheme="majorHAnsi" w:eastAsiaTheme="majorEastAsia" w:hAnsiTheme="majorHAnsi" w:cstheme="majorBidi"/>
      <w:color w:val="243F60" w:themeColor="accent1" w:themeShade="7F"/>
      <w:sz w:val="26"/>
      <w:szCs w:val="20"/>
      <w:lang w:val="en-GB" w:eastAsia="zh-CN"/>
    </w:rPr>
  </w:style>
  <w:style w:type="paragraph" w:customStyle="1" w:styleId="Default">
    <w:name w:val="Default"/>
    <w:rsid w:val="00FA732C"/>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AC7DA5"/>
    <w:rPr>
      <w:color w:val="605E5C"/>
      <w:shd w:val="clear" w:color="auto" w:fill="E1DFDD"/>
    </w:rPr>
  </w:style>
  <w:style w:type="character" w:customStyle="1" w:styleId="Heading2Char">
    <w:name w:val="Heading 2 Char"/>
    <w:basedOn w:val="DefaultParagraphFont"/>
    <w:link w:val="Heading2"/>
    <w:uiPriority w:val="9"/>
    <w:semiHidden/>
    <w:rsid w:val="00BA6D3D"/>
    <w:rPr>
      <w:rFonts w:asciiTheme="majorHAnsi" w:eastAsiaTheme="majorEastAsia" w:hAnsiTheme="majorHAnsi" w:cstheme="majorBidi"/>
      <w:color w:val="365F91" w:themeColor="accent1" w:themeShade="BF"/>
      <w:sz w:val="26"/>
      <w:szCs w:val="26"/>
      <w:lang w:val="en-GB" w:eastAsia="zh-CN"/>
    </w:rPr>
  </w:style>
  <w:style w:type="paragraph" w:styleId="FootnoteText">
    <w:name w:val="footnote text"/>
    <w:basedOn w:val="Normal"/>
    <w:link w:val="FootnoteTextChar"/>
    <w:uiPriority w:val="99"/>
    <w:semiHidden/>
    <w:unhideWhenUsed/>
    <w:rsid w:val="00DB7685"/>
    <w:rPr>
      <w:rFonts w:ascii="Roboto Light" w:eastAsiaTheme="minorEastAsia" w:hAnsi="Roboto Light" w:cstheme="minorBidi"/>
      <w:color w:val="7F7F7F" w:themeColor="text1" w:themeTint="80"/>
      <w:sz w:val="20"/>
      <w:lang w:val="en-US" w:eastAsia="en-US"/>
    </w:rPr>
  </w:style>
  <w:style w:type="character" w:customStyle="1" w:styleId="FootnoteTextChar">
    <w:name w:val="Footnote Text Char"/>
    <w:basedOn w:val="DefaultParagraphFont"/>
    <w:link w:val="FootnoteText"/>
    <w:uiPriority w:val="99"/>
    <w:semiHidden/>
    <w:rsid w:val="00DB7685"/>
    <w:rPr>
      <w:rFonts w:ascii="Roboto Light" w:eastAsiaTheme="minorEastAsia" w:hAnsi="Roboto Light"/>
      <w:color w:val="7F7F7F" w:themeColor="text1" w:themeTint="80"/>
      <w:sz w:val="20"/>
      <w:szCs w:val="20"/>
    </w:rPr>
  </w:style>
  <w:style w:type="character" w:styleId="FootnoteReference">
    <w:name w:val="footnote reference"/>
    <w:basedOn w:val="DefaultParagraphFont"/>
    <w:uiPriority w:val="99"/>
    <w:semiHidden/>
    <w:unhideWhenUsed/>
    <w:rsid w:val="00DB7685"/>
    <w:rPr>
      <w:vertAlign w:val="superscript"/>
    </w:rPr>
  </w:style>
  <w:style w:type="character" w:customStyle="1" w:styleId="normaltextrun">
    <w:name w:val="normaltextrun"/>
    <w:basedOn w:val="DefaultParagraphFont"/>
    <w:rsid w:val="0033687B"/>
  </w:style>
  <w:style w:type="character" w:styleId="CommentReference">
    <w:name w:val="annotation reference"/>
    <w:basedOn w:val="DefaultParagraphFont"/>
    <w:uiPriority w:val="99"/>
    <w:semiHidden/>
    <w:unhideWhenUsed/>
    <w:rsid w:val="008F2095"/>
    <w:rPr>
      <w:sz w:val="16"/>
      <w:szCs w:val="16"/>
    </w:rPr>
  </w:style>
  <w:style w:type="paragraph" w:styleId="CommentText">
    <w:name w:val="annotation text"/>
    <w:basedOn w:val="Normal"/>
    <w:link w:val="CommentTextChar"/>
    <w:uiPriority w:val="99"/>
    <w:unhideWhenUsed/>
    <w:rsid w:val="008F2095"/>
    <w:rPr>
      <w:sz w:val="20"/>
    </w:rPr>
  </w:style>
  <w:style w:type="character" w:customStyle="1" w:styleId="CommentTextChar">
    <w:name w:val="Comment Text Char"/>
    <w:basedOn w:val="DefaultParagraphFont"/>
    <w:link w:val="CommentText"/>
    <w:uiPriority w:val="99"/>
    <w:rsid w:val="008F2095"/>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8F2095"/>
    <w:rPr>
      <w:b/>
      <w:bCs/>
    </w:rPr>
  </w:style>
  <w:style w:type="character" w:customStyle="1" w:styleId="CommentSubjectChar">
    <w:name w:val="Comment Subject Char"/>
    <w:basedOn w:val="CommentTextChar"/>
    <w:link w:val="CommentSubject"/>
    <w:uiPriority w:val="99"/>
    <w:semiHidden/>
    <w:rsid w:val="008F2095"/>
    <w:rPr>
      <w:rFonts w:ascii="Times New Roman" w:eastAsia="Times New Roman" w:hAnsi="Times New Roman" w:cs="Times New Roman"/>
      <w:b/>
      <w:bCs/>
      <w:sz w:val="20"/>
      <w:szCs w:val="20"/>
      <w:lang w:val="en-GB" w:eastAsia="zh-CN"/>
    </w:rPr>
  </w:style>
  <w:style w:type="paragraph" w:styleId="HTMLPreformatted">
    <w:name w:val="HTML Preformatted"/>
    <w:basedOn w:val="Normal"/>
    <w:link w:val="HTMLPreformattedChar"/>
    <w:uiPriority w:val="99"/>
    <w:semiHidden/>
    <w:unhideWhenUsed/>
    <w:rsid w:val="001A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1A7866"/>
    <w:rPr>
      <w:rFonts w:ascii="Courier New" w:eastAsia="Times New Roman" w:hAnsi="Courier New" w:cs="Courier New"/>
      <w:sz w:val="20"/>
      <w:szCs w:val="20"/>
      <w:lang w:val="en-GB" w:eastAsia="en-GB"/>
    </w:rPr>
  </w:style>
  <w:style w:type="character" w:customStyle="1" w:styleId="y2iqfc">
    <w:name w:val="y2iqfc"/>
    <w:basedOn w:val="DefaultParagraphFont"/>
    <w:rsid w:val="001A7866"/>
  </w:style>
  <w:style w:type="paragraph" w:styleId="Revision">
    <w:name w:val="Revision"/>
    <w:hidden/>
    <w:uiPriority w:val="99"/>
    <w:semiHidden/>
    <w:rsid w:val="0073699B"/>
    <w:rPr>
      <w:rFonts w:ascii="Times New Roman" w:eastAsia="Times New Roman" w:hAnsi="Times New Roman" w:cs="Times New Roman"/>
      <w:sz w:val="26"/>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1011">
      <w:bodyDiv w:val="1"/>
      <w:marLeft w:val="0"/>
      <w:marRight w:val="0"/>
      <w:marTop w:val="0"/>
      <w:marBottom w:val="0"/>
      <w:divBdr>
        <w:top w:val="none" w:sz="0" w:space="0" w:color="auto"/>
        <w:left w:val="none" w:sz="0" w:space="0" w:color="auto"/>
        <w:bottom w:val="none" w:sz="0" w:space="0" w:color="auto"/>
        <w:right w:val="none" w:sz="0" w:space="0" w:color="auto"/>
      </w:divBdr>
    </w:div>
    <w:div w:id="84301189">
      <w:bodyDiv w:val="1"/>
      <w:marLeft w:val="0"/>
      <w:marRight w:val="0"/>
      <w:marTop w:val="0"/>
      <w:marBottom w:val="0"/>
      <w:divBdr>
        <w:top w:val="none" w:sz="0" w:space="0" w:color="auto"/>
        <w:left w:val="none" w:sz="0" w:space="0" w:color="auto"/>
        <w:bottom w:val="none" w:sz="0" w:space="0" w:color="auto"/>
        <w:right w:val="none" w:sz="0" w:space="0" w:color="auto"/>
      </w:divBdr>
    </w:div>
    <w:div w:id="90202813">
      <w:bodyDiv w:val="1"/>
      <w:marLeft w:val="0"/>
      <w:marRight w:val="0"/>
      <w:marTop w:val="0"/>
      <w:marBottom w:val="0"/>
      <w:divBdr>
        <w:top w:val="none" w:sz="0" w:space="0" w:color="auto"/>
        <w:left w:val="none" w:sz="0" w:space="0" w:color="auto"/>
        <w:bottom w:val="none" w:sz="0" w:space="0" w:color="auto"/>
        <w:right w:val="none" w:sz="0" w:space="0" w:color="auto"/>
      </w:divBdr>
    </w:div>
    <w:div w:id="112527910">
      <w:bodyDiv w:val="1"/>
      <w:marLeft w:val="0"/>
      <w:marRight w:val="0"/>
      <w:marTop w:val="0"/>
      <w:marBottom w:val="0"/>
      <w:divBdr>
        <w:top w:val="none" w:sz="0" w:space="0" w:color="auto"/>
        <w:left w:val="none" w:sz="0" w:space="0" w:color="auto"/>
        <w:bottom w:val="none" w:sz="0" w:space="0" w:color="auto"/>
        <w:right w:val="none" w:sz="0" w:space="0" w:color="auto"/>
      </w:divBdr>
    </w:div>
    <w:div w:id="220026236">
      <w:bodyDiv w:val="1"/>
      <w:marLeft w:val="0"/>
      <w:marRight w:val="0"/>
      <w:marTop w:val="0"/>
      <w:marBottom w:val="0"/>
      <w:divBdr>
        <w:top w:val="none" w:sz="0" w:space="0" w:color="auto"/>
        <w:left w:val="none" w:sz="0" w:space="0" w:color="auto"/>
        <w:bottom w:val="none" w:sz="0" w:space="0" w:color="auto"/>
        <w:right w:val="none" w:sz="0" w:space="0" w:color="auto"/>
      </w:divBdr>
    </w:div>
    <w:div w:id="245068824">
      <w:bodyDiv w:val="1"/>
      <w:marLeft w:val="0"/>
      <w:marRight w:val="0"/>
      <w:marTop w:val="0"/>
      <w:marBottom w:val="0"/>
      <w:divBdr>
        <w:top w:val="none" w:sz="0" w:space="0" w:color="auto"/>
        <w:left w:val="none" w:sz="0" w:space="0" w:color="auto"/>
        <w:bottom w:val="none" w:sz="0" w:space="0" w:color="auto"/>
        <w:right w:val="none" w:sz="0" w:space="0" w:color="auto"/>
      </w:divBdr>
    </w:div>
    <w:div w:id="371613096">
      <w:bodyDiv w:val="1"/>
      <w:marLeft w:val="0"/>
      <w:marRight w:val="0"/>
      <w:marTop w:val="0"/>
      <w:marBottom w:val="0"/>
      <w:divBdr>
        <w:top w:val="none" w:sz="0" w:space="0" w:color="auto"/>
        <w:left w:val="none" w:sz="0" w:space="0" w:color="auto"/>
        <w:bottom w:val="none" w:sz="0" w:space="0" w:color="auto"/>
        <w:right w:val="none" w:sz="0" w:space="0" w:color="auto"/>
      </w:divBdr>
    </w:div>
    <w:div w:id="480007272">
      <w:bodyDiv w:val="1"/>
      <w:marLeft w:val="0"/>
      <w:marRight w:val="0"/>
      <w:marTop w:val="0"/>
      <w:marBottom w:val="0"/>
      <w:divBdr>
        <w:top w:val="none" w:sz="0" w:space="0" w:color="auto"/>
        <w:left w:val="none" w:sz="0" w:space="0" w:color="auto"/>
        <w:bottom w:val="none" w:sz="0" w:space="0" w:color="auto"/>
        <w:right w:val="none" w:sz="0" w:space="0" w:color="auto"/>
      </w:divBdr>
    </w:div>
    <w:div w:id="505174375">
      <w:bodyDiv w:val="1"/>
      <w:marLeft w:val="0"/>
      <w:marRight w:val="0"/>
      <w:marTop w:val="0"/>
      <w:marBottom w:val="0"/>
      <w:divBdr>
        <w:top w:val="none" w:sz="0" w:space="0" w:color="auto"/>
        <w:left w:val="none" w:sz="0" w:space="0" w:color="auto"/>
        <w:bottom w:val="none" w:sz="0" w:space="0" w:color="auto"/>
        <w:right w:val="none" w:sz="0" w:space="0" w:color="auto"/>
      </w:divBdr>
    </w:div>
    <w:div w:id="530992989">
      <w:bodyDiv w:val="1"/>
      <w:marLeft w:val="0"/>
      <w:marRight w:val="0"/>
      <w:marTop w:val="0"/>
      <w:marBottom w:val="0"/>
      <w:divBdr>
        <w:top w:val="none" w:sz="0" w:space="0" w:color="auto"/>
        <w:left w:val="none" w:sz="0" w:space="0" w:color="auto"/>
        <w:bottom w:val="none" w:sz="0" w:space="0" w:color="auto"/>
        <w:right w:val="none" w:sz="0" w:space="0" w:color="auto"/>
      </w:divBdr>
    </w:div>
    <w:div w:id="622729379">
      <w:bodyDiv w:val="1"/>
      <w:marLeft w:val="0"/>
      <w:marRight w:val="0"/>
      <w:marTop w:val="0"/>
      <w:marBottom w:val="0"/>
      <w:divBdr>
        <w:top w:val="none" w:sz="0" w:space="0" w:color="auto"/>
        <w:left w:val="none" w:sz="0" w:space="0" w:color="auto"/>
        <w:bottom w:val="none" w:sz="0" w:space="0" w:color="auto"/>
        <w:right w:val="none" w:sz="0" w:space="0" w:color="auto"/>
      </w:divBdr>
    </w:div>
    <w:div w:id="639193427">
      <w:bodyDiv w:val="1"/>
      <w:marLeft w:val="0"/>
      <w:marRight w:val="0"/>
      <w:marTop w:val="0"/>
      <w:marBottom w:val="0"/>
      <w:divBdr>
        <w:top w:val="none" w:sz="0" w:space="0" w:color="auto"/>
        <w:left w:val="none" w:sz="0" w:space="0" w:color="auto"/>
        <w:bottom w:val="none" w:sz="0" w:space="0" w:color="auto"/>
        <w:right w:val="none" w:sz="0" w:space="0" w:color="auto"/>
      </w:divBdr>
    </w:div>
    <w:div w:id="657732489">
      <w:bodyDiv w:val="1"/>
      <w:marLeft w:val="0"/>
      <w:marRight w:val="0"/>
      <w:marTop w:val="0"/>
      <w:marBottom w:val="0"/>
      <w:divBdr>
        <w:top w:val="none" w:sz="0" w:space="0" w:color="auto"/>
        <w:left w:val="none" w:sz="0" w:space="0" w:color="auto"/>
        <w:bottom w:val="none" w:sz="0" w:space="0" w:color="auto"/>
        <w:right w:val="none" w:sz="0" w:space="0" w:color="auto"/>
      </w:divBdr>
    </w:div>
    <w:div w:id="707533502">
      <w:bodyDiv w:val="1"/>
      <w:marLeft w:val="0"/>
      <w:marRight w:val="0"/>
      <w:marTop w:val="0"/>
      <w:marBottom w:val="0"/>
      <w:divBdr>
        <w:top w:val="none" w:sz="0" w:space="0" w:color="auto"/>
        <w:left w:val="none" w:sz="0" w:space="0" w:color="auto"/>
        <w:bottom w:val="none" w:sz="0" w:space="0" w:color="auto"/>
        <w:right w:val="none" w:sz="0" w:space="0" w:color="auto"/>
      </w:divBdr>
    </w:div>
    <w:div w:id="714700896">
      <w:bodyDiv w:val="1"/>
      <w:marLeft w:val="0"/>
      <w:marRight w:val="0"/>
      <w:marTop w:val="0"/>
      <w:marBottom w:val="0"/>
      <w:divBdr>
        <w:top w:val="none" w:sz="0" w:space="0" w:color="auto"/>
        <w:left w:val="none" w:sz="0" w:space="0" w:color="auto"/>
        <w:bottom w:val="none" w:sz="0" w:space="0" w:color="auto"/>
        <w:right w:val="none" w:sz="0" w:space="0" w:color="auto"/>
      </w:divBdr>
    </w:div>
    <w:div w:id="740297742">
      <w:bodyDiv w:val="1"/>
      <w:marLeft w:val="0"/>
      <w:marRight w:val="0"/>
      <w:marTop w:val="0"/>
      <w:marBottom w:val="0"/>
      <w:divBdr>
        <w:top w:val="none" w:sz="0" w:space="0" w:color="auto"/>
        <w:left w:val="none" w:sz="0" w:space="0" w:color="auto"/>
        <w:bottom w:val="none" w:sz="0" w:space="0" w:color="auto"/>
        <w:right w:val="none" w:sz="0" w:space="0" w:color="auto"/>
      </w:divBdr>
    </w:div>
    <w:div w:id="809900437">
      <w:bodyDiv w:val="1"/>
      <w:marLeft w:val="0"/>
      <w:marRight w:val="0"/>
      <w:marTop w:val="0"/>
      <w:marBottom w:val="0"/>
      <w:divBdr>
        <w:top w:val="none" w:sz="0" w:space="0" w:color="auto"/>
        <w:left w:val="none" w:sz="0" w:space="0" w:color="auto"/>
        <w:bottom w:val="none" w:sz="0" w:space="0" w:color="auto"/>
        <w:right w:val="none" w:sz="0" w:space="0" w:color="auto"/>
      </w:divBdr>
    </w:div>
    <w:div w:id="868950066">
      <w:bodyDiv w:val="1"/>
      <w:marLeft w:val="0"/>
      <w:marRight w:val="0"/>
      <w:marTop w:val="0"/>
      <w:marBottom w:val="0"/>
      <w:divBdr>
        <w:top w:val="none" w:sz="0" w:space="0" w:color="auto"/>
        <w:left w:val="none" w:sz="0" w:space="0" w:color="auto"/>
        <w:bottom w:val="none" w:sz="0" w:space="0" w:color="auto"/>
        <w:right w:val="none" w:sz="0" w:space="0" w:color="auto"/>
      </w:divBdr>
    </w:div>
    <w:div w:id="1033119801">
      <w:bodyDiv w:val="1"/>
      <w:marLeft w:val="0"/>
      <w:marRight w:val="0"/>
      <w:marTop w:val="0"/>
      <w:marBottom w:val="0"/>
      <w:divBdr>
        <w:top w:val="none" w:sz="0" w:space="0" w:color="auto"/>
        <w:left w:val="none" w:sz="0" w:space="0" w:color="auto"/>
        <w:bottom w:val="none" w:sz="0" w:space="0" w:color="auto"/>
        <w:right w:val="none" w:sz="0" w:space="0" w:color="auto"/>
      </w:divBdr>
    </w:div>
    <w:div w:id="1222981893">
      <w:bodyDiv w:val="1"/>
      <w:marLeft w:val="0"/>
      <w:marRight w:val="0"/>
      <w:marTop w:val="0"/>
      <w:marBottom w:val="0"/>
      <w:divBdr>
        <w:top w:val="none" w:sz="0" w:space="0" w:color="auto"/>
        <w:left w:val="none" w:sz="0" w:space="0" w:color="auto"/>
        <w:bottom w:val="none" w:sz="0" w:space="0" w:color="auto"/>
        <w:right w:val="none" w:sz="0" w:space="0" w:color="auto"/>
      </w:divBdr>
    </w:div>
    <w:div w:id="1308625883">
      <w:bodyDiv w:val="1"/>
      <w:marLeft w:val="0"/>
      <w:marRight w:val="0"/>
      <w:marTop w:val="0"/>
      <w:marBottom w:val="0"/>
      <w:divBdr>
        <w:top w:val="none" w:sz="0" w:space="0" w:color="auto"/>
        <w:left w:val="none" w:sz="0" w:space="0" w:color="auto"/>
        <w:bottom w:val="none" w:sz="0" w:space="0" w:color="auto"/>
        <w:right w:val="none" w:sz="0" w:space="0" w:color="auto"/>
      </w:divBdr>
    </w:div>
    <w:div w:id="1326863054">
      <w:bodyDiv w:val="1"/>
      <w:marLeft w:val="0"/>
      <w:marRight w:val="0"/>
      <w:marTop w:val="0"/>
      <w:marBottom w:val="0"/>
      <w:divBdr>
        <w:top w:val="none" w:sz="0" w:space="0" w:color="auto"/>
        <w:left w:val="none" w:sz="0" w:space="0" w:color="auto"/>
        <w:bottom w:val="none" w:sz="0" w:space="0" w:color="auto"/>
        <w:right w:val="none" w:sz="0" w:space="0" w:color="auto"/>
      </w:divBdr>
    </w:div>
    <w:div w:id="1435781863">
      <w:bodyDiv w:val="1"/>
      <w:marLeft w:val="0"/>
      <w:marRight w:val="0"/>
      <w:marTop w:val="0"/>
      <w:marBottom w:val="0"/>
      <w:divBdr>
        <w:top w:val="none" w:sz="0" w:space="0" w:color="auto"/>
        <w:left w:val="none" w:sz="0" w:space="0" w:color="auto"/>
        <w:bottom w:val="none" w:sz="0" w:space="0" w:color="auto"/>
        <w:right w:val="none" w:sz="0" w:space="0" w:color="auto"/>
      </w:divBdr>
    </w:div>
    <w:div w:id="1490710827">
      <w:bodyDiv w:val="1"/>
      <w:marLeft w:val="0"/>
      <w:marRight w:val="0"/>
      <w:marTop w:val="0"/>
      <w:marBottom w:val="0"/>
      <w:divBdr>
        <w:top w:val="none" w:sz="0" w:space="0" w:color="auto"/>
        <w:left w:val="none" w:sz="0" w:space="0" w:color="auto"/>
        <w:bottom w:val="none" w:sz="0" w:space="0" w:color="auto"/>
        <w:right w:val="none" w:sz="0" w:space="0" w:color="auto"/>
      </w:divBdr>
    </w:div>
    <w:div w:id="1504928349">
      <w:bodyDiv w:val="1"/>
      <w:marLeft w:val="0"/>
      <w:marRight w:val="0"/>
      <w:marTop w:val="0"/>
      <w:marBottom w:val="0"/>
      <w:divBdr>
        <w:top w:val="none" w:sz="0" w:space="0" w:color="auto"/>
        <w:left w:val="none" w:sz="0" w:space="0" w:color="auto"/>
        <w:bottom w:val="none" w:sz="0" w:space="0" w:color="auto"/>
        <w:right w:val="none" w:sz="0" w:space="0" w:color="auto"/>
      </w:divBdr>
    </w:div>
    <w:div w:id="1513950959">
      <w:bodyDiv w:val="1"/>
      <w:marLeft w:val="0"/>
      <w:marRight w:val="0"/>
      <w:marTop w:val="0"/>
      <w:marBottom w:val="0"/>
      <w:divBdr>
        <w:top w:val="none" w:sz="0" w:space="0" w:color="auto"/>
        <w:left w:val="none" w:sz="0" w:space="0" w:color="auto"/>
        <w:bottom w:val="none" w:sz="0" w:space="0" w:color="auto"/>
        <w:right w:val="none" w:sz="0" w:space="0" w:color="auto"/>
      </w:divBdr>
    </w:div>
    <w:div w:id="1632394326">
      <w:bodyDiv w:val="1"/>
      <w:marLeft w:val="0"/>
      <w:marRight w:val="0"/>
      <w:marTop w:val="0"/>
      <w:marBottom w:val="0"/>
      <w:divBdr>
        <w:top w:val="none" w:sz="0" w:space="0" w:color="auto"/>
        <w:left w:val="none" w:sz="0" w:space="0" w:color="auto"/>
        <w:bottom w:val="none" w:sz="0" w:space="0" w:color="auto"/>
        <w:right w:val="none" w:sz="0" w:space="0" w:color="auto"/>
      </w:divBdr>
    </w:div>
    <w:div w:id="1762214948">
      <w:bodyDiv w:val="1"/>
      <w:marLeft w:val="0"/>
      <w:marRight w:val="0"/>
      <w:marTop w:val="0"/>
      <w:marBottom w:val="0"/>
      <w:divBdr>
        <w:top w:val="none" w:sz="0" w:space="0" w:color="auto"/>
        <w:left w:val="none" w:sz="0" w:space="0" w:color="auto"/>
        <w:bottom w:val="none" w:sz="0" w:space="0" w:color="auto"/>
        <w:right w:val="none" w:sz="0" w:space="0" w:color="auto"/>
      </w:divBdr>
    </w:div>
    <w:div w:id="1872646447">
      <w:bodyDiv w:val="1"/>
      <w:marLeft w:val="0"/>
      <w:marRight w:val="0"/>
      <w:marTop w:val="0"/>
      <w:marBottom w:val="0"/>
      <w:divBdr>
        <w:top w:val="none" w:sz="0" w:space="0" w:color="auto"/>
        <w:left w:val="none" w:sz="0" w:space="0" w:color="auto"/>
        <w:bottom w:val="none" w:sz="0" w:space="0" w:color="auto"/>
        <w:right w:val="none" w:sz="0" w:space="0" w:color="auto"/>
      </w:divBdr>
    </w:div>
    <w:div w:id="1898778773">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
    <w:div w:id="1969965553">
      <w:bodyDiv w:val="1"/>
      <w:marLeft w:val="0"/>
      <w:marRight w:val="0"/>
      <w:marTop w:val="0"/>
      <w:marBottom w:val="0"/>
      <w:divBdr>
        <w:top w:val="none" w:sz="0" w:space="0" w:color="auto"/>
        <w:left w:val="none" w:sz="0" w:space="0" w:color="auto"/>
        <w:bottom w:val="none" w:sz="0" w:space="0" w:color="auto"/>
        <w:right w:val="none" w:sz="0" w:space="0" w:color="auto"/>
      </w:divBdr>
    </w:div>
    <w:div w:id="1986082640">
      <w:bodyDiv w:val="1"/>
      <w:marLeft w:val="0"/>
      <w:marRight w:val="0"/>
      <w:marTop w:val="0"/>
      <w:marBottom w:val="0"/>
      <w:divBdr>
        <w:top w:val="none" w:sz="0" w:space="0" w:color="auto"/>
        <w:left w:val="none" w:sz="0" w:space="0" w:color="auto"/>
        <w:bottom w:val="none" w:sz="0" w:space="0" w:color="auto"/>
        <w:right w:val="none" w:sz="0" w:space="0" w:color="auto"/>
      </w:divBdr>
    </w:div>
    <w:div w:id="1989239695">
      <w:bodyDiv w:val="1"/>
      <w:marLeft w:val="0"/>
      <w:marRight w:val="0"/>
      <w:marTop w:val="0"/>
      <w:marBottom w:val="0"/>
      <w:divBdr>
        <w:top w:val="none" w:sz="0" w:space="0" w:color="auto"/>
        <w:left w:val="none" w:sz="0" w:space="0" w:color="auto"/>
        <w:bottom w:val="none" w:sz="0" w:space="0" w:color="auto"/>
        <w:right w:val="none" w:sz="0" w:space="0" w:color="auto"/>
      </w:divBdr>
    </w:div>
    <w:div w:id="2079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hr@ippf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BD99-DD63-4776-85EC-3BF8C601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jmoses</dc:creator>
  <cp:keywords/>
  <cp:lastModifiedBy>Maxine Betteridge-Moes</cp:lastModifiedBy>
  <cp:revision>3</cp:revision>
  <cp:lastPrinted>2020-11-05T15:58:00Z</cp:lastPrinted>
  <dcterms:created xsi:type="dcterms:W3CDTF">2022-12-22T03:34:00Z</dcterms:created>
  <dcterms:modified xsi:type="dcterms:W3CDTF">2022-12-22T14:04:00Z</dcterms:modified>
</cp:coreProperties>
</file>