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04511" w14:textId="4EA49155" w:rsidR="00090293" w:rsidRPr="00C10BDA" w:rsidRDefault="00061356">
      <w:pPr>
        <w:jc w:val="center"/>
        <w:rPr>
          <w:rFonts w:asciiTheme="majorHAnsi" w:hAnsiTheme="majorHAnsi"/>
          <w:b/>
          <w:bCs/>
          <w:sz w:val="32"/>
          <w:szCs w:val="32"/>
        </w:rPr>
      </w:pPr>
      <w:r w:rsidRPr="00C10BDA">
        <w:rPr>
          <w:rFonts w:asciiTheme="majorHAnsi" w:hAnsiTheme="majorHAnsi"/>
          <w:b/>
          <w:bCs/>
          <w:sz w:val="32"/>
          <w:szCs w:val="32"/>
        </w:rPr>
        <w:t>UNFPA Suppl</w:t>
      </w:r>
      <w:r w:rsidR="009C65BA" w:rsidRPr="00C10BDA">
        <w:rPr>
          <w:rFonts w:asciiTheme="majorHAnsi" w:hAnsiTheme="majorHAnsi"/>
          <w:b/>
          <w:bCs/>
          <w:sz w:val="32"/>
          <w:szCs w:val="32"/>
        </w:rPr>
        <w:t>ies</w:t>
      </w:r>
      <w:r w:rsidRPr="00C10BDA">
        <w:rPr>
          <w:rFonts w:asciiTheme="majorHAnsi" w:hAnsiTheme="majorHAnsi"/>
          <w:b/>
          <w:bCs/>
          <w:sz w:val="32"/>
          <w:szCs w:val="32"/>
        </w:rPr>
        <w:t xml:space="preserve"> Partnership - Examples of implementation &amp; impact of the programme at country level</w:t>
      </w:r>
    </w:p>
    <w:p w14:paraId="07A04512" w14:textId="77777777" w:rsidR="00090293" w:rsidRPr="00C10BDA" w:rsidRDefault="00061356">
      <w:pPr>
        <w:jc w:val="center"/>
        <w:rPr>
          <w:rFonts w:asciiTheme="majorHAnsi" w:hAnsiTheme="majorHAnsi"/>
          <w:b/>
          <w:bCs/>
        </w:rPr>
      </w:pPr>
      <w:r w:rsidRPr="00C10BDA">
        <w:rPr>
          <w:rFonts w:asciiTheme="majorHAnsi" w:hAnsiTheme="majorHAnsi"/>
          <w:b/>
          <w:bCs/>
        </w:rPr>
        <w:t>TERMS OF REFERENCE</w:t>
      </w:r>
    </w:p>
    <w:p w14:paraId="07A04513" w14:textId="77777777" w:rsidR="00090293" w:rsidRPr="00C10BDA" w:rsidRDefault="00061356">
      <w:pPr>
        <w:jc w:val="center"/>
        <w:rPr>
          <w:rFonts w:asciiTheme="majorHAnsi" w:hAnsiTheme="majorHAnsi"/>
        </w:rPr>
      </w:pPr>
      <w:r w:rsidRPr="00C10BDA">
        <w:rPr>
          <w:rFonts w:asciiTheme="majorHAnsi" w:hAnsiTheme="majorHAnsi"/>
        </w:rPr>
        <w:t>May 2024</w:t>
      </w:r>
    </w:p>
    <w:p w14:paraId="07A04514" w14:textId="77777777" w:rsidR="00090293" w:rsidRPr="00C10BDA" w:rsidRDefault="00061356">
      <w:pPr>
        <w:pStyle w:val="ListParagraph"/>
        <w:numPr>
          <w:ilvl w:val="0"/>
          <w:numId w:val="1"/>
        </w:numPr>
        <w:rPr>
          <w:rFonts w:asciiTheme="majorHAnsi" w:hAnsiTheme="majorHAnsi"/>
          <w:b/>
          <w:bCs/>
        </w:rPr>
      </w:pPr>
      <w:r w:rsidRPr="00C10BDA">
        <w:rPr>
          <w:rFonts w:asciiTheme="majorHAnsi" w:hAnsiTheme="majorHAnsi"/>
          <w:b/>
          <w:bCs/>
        </w:rPr>
        <w:t xml:space="preserve">Introduction </w:t>
      </w:r>
    </w:p>
    <w:p w14:paraId="07A04515" w14:textId="02A41AB2" w:rsidR="00090293" w:rsidRPr="00C10BDA" w:rsidRDefault="00061356">
      <w:pPr>
        <w:rPr>
          <w:rFonts w:asciiTheme="majorHAnsi" w:hAnsiTheme="majorHAnsi"/>
        </w:rPr>
      </w:pPr>
      <w:r w:rsidRPr="00C10BDA">
        <w:rPr>
          <w:rFonts w:asciiTheme="majorHAnsi" w:hAnsiTheme="majorHAnsi"/>
        </w:rPr>
        <w:t xml:space="preserve">Countdown 2030 Europe (C2030E) is a consortium of 15 NGOs in 13 European countries working to hold European donor governments and the European Union (EU) institutions to account for their policy and funding commitments on sexual and reproductive health and rights (SRHR), including family planning. The consortium’s advocacy efforts are supported by several evidence-gathering activities, including a tracking of European donor spending on SRHR. The International Planned Parenthood Federation (IPPF) is one of the consortium’s partners. To strengthen the expertise and advocacy capacity of C2030E on the value and contribution of the UNFPA </w:t>
      </w:r>
      <w:r w:rsidR="009C65BA" w:rsidRPr="00C10BDA">
        <w:rPr>
          <w:rFonts w:asciiTheme="majorHAnsi" w:hAnsiTheme="majorHAnsi"/>
        </w:rPr>
        <w:t>Supplies</w:t>
      </w:r>
      <w:r w:rsidRPr="00C10BDA">
        <w:rPr>
          <w:rFonts w:asciiTheme="majorHAnsi" w:hAnsiTheme="majorHAnsi"/>
        </w:rPr>
        <w:t xml:space="preserve"> partnership, IPPF, on behalf of C2030E, is looking to engage one or several consultant(s) to develop a small number of case studies analysing examples of best practices of implementation and impact of the programme at country level.  </w:t>
      </w:r>
    </w:p>
    <w:p w14:paraId="07A04516" w14:textId="77777777" w:rsidR="00090293" w:rsidRPr="00C10BDA" w:rsidRDefault="00090293">
      <w:pPr>
        <w:rPr>
          <w:rFonts w:asciiTheme="majorHAnsi" w:hAnsiTheme="majorHAnsi"/>
        </w:rPr>
      </w:pPr>
    </w:p>
    <w:p w14:paraId="07A04517" w14:textId="77777777" w:rsidR="00090293" w:rsidRPr="00C10BDA" w:rsidRDefault="00061356">
      <w:pPr>
        <w:pStyle w:val="ListParagraph"/>
        <w:numPr>
          <w:ilvl w:val="0"/>
          <w:numId w:val="1"/>
        </w:numPr>
        <w:rPr>
          <w:rFonts w:asciiTheme="majorHAnsi" w:hAnsiTheme="majorHAnsi"/>
          <w:b/>
          <w:bCs/>
        </w:rPr>
      </w:pPr>
      <w:r w:rsidRPr="00C10BDA">
        <w:rPr>
          <w:rFonts w:asciiTheme="majorHAnsi" w:hAnsiTheme="majorHAnsi"/>
          <w:b/>
          <w:bCs/>
        </w:rPr>
        <w:t xml:space="preserve">Background </w:t>
      </w:r>
    </w:p>
    <w:p w14:paraId="5EB8290E" w14:textId="77777777" w:rsidR="00EA5538" w:rsidRPr="00C10BDA" w:rsidRDefault="00EA5538" w:rsidP="00EA5538">
      <w:pPr>
        <w:rPr>
          <w:rFonts w:asciiTheme="majorHAnsi" w:hAnsiTheme="majorHAnsi"/>
          <w:lang w:eastAsia="en-GB"/>
        </w:rPr>
      </w:pPr>
      <w:r w:rsidRPr="00C10BDA">
        <w:rPr>
          <w:rFonts w:asciiTheme="majorHAnsi" w:hAnsiTheme="majorHAnsi"/>
          <w:lang w:eastAsia="en-GB"/>
        </w:rPr>
        <w:t xml:space="preserve">The UNFPA Supplies Partnership convenes national governments, donors, non-governmental organizations, implementing partners, civil society organizations, and other United Nations agencies as a thematic fund of UNFPA to  nations in overcoming obstacles to </w:t>
      </w:r>
      <w:r w:rsidRPr="00C10BDA">
        <w:rPr>
          <w:rFonts w:asciiTheme="majorHAnsi" w:hAnsiTheme="majorHAnsi"/>
        </w:rPr>
        <w:t>support countries in their efforts to overcome barriers to family planning and set the stage for sustainability</w:t>
      </w:r>
      <w:r w:rsidRPr="00C10BDA">
        <w:rPr>
          <w:rFonts w:asciiTheme="majorHAnsi" w:hAnsiTheme="majorHAnsi"/>
          <w:lang w:eastAsia="en-GB"/>
        </w:rPr>
        <w:t xml:space="preserve">. </w:t>
      </w:r>
    </w:p>
    <w:p w14:paraId="343A5E82" w14:textId="36032F2F" w:rsidR="00EA5538" w:rsidRPr="00C10BDA" w:rsidRDefault="00EA5538" w:rsidP="00EA5538">
      <w:pPr>
        <w:rPr>
          <w:rFonts w:asciiTheme="majorHAnsi" w:hAnsiTheme="majorHAnsi"/>
          <w:lang w:eastAsia="en-GB"/>
        </w:rPr>
      </w:pPr>
      <w:r w:rsidRPr="00C10BDA">
        <w:rPr>
          <w:rFonts w:asciiTheme="majorHAnsi" w:hAnsiTheme="majorHAnsi"/>
          <w:lang w:eastAsia="en-GB"/>
        </w:rPr>
        <w:t xml:space="preserve">As the world's </w:t>
      </w:r>
      <w:r w:rsidR="000D180B" w:rsidRPr="00C10BDA">
        <w:rPr>
          <w:rFonts w:asciiTheme="majorHAnsi" w:hAnsiTheme="majorHAnsi"/>
          <w:lang w:eastAsia="en-GB"/>
        </w:rPr>
        <w:t>largest</w:t>
      </w:r>
      <w:r w:rsidRPr="00C10BDA">
        <w:rPr>
          <w:rFonts w:asciiTheme="majorHAnsi" w:hAnsiTheme="majorHAnsi"/>
          <w:lang w:eastAsia="en-GB"/>
        </w:rPr>
        <w:t xml:space="preserve"> provider of donated contraceptives and maternal health medicines, the UNFPA Supplies Partnership stands as a pivotal force in driving UNFPA's mission towards the transformative goal of eradicating unmet family planning needs. It serves as the primary vehicle for implementing the UNFPA Strategy for Family Planning (2022–2030).</w:t>
      </w:r>
    </w:p>
    <w:p w14:paraId="3E486C9B" w14:textId="3335EBDA" w:rsidR="00EA5538" w:rsidRPr="00C10BDA" w:rsidRDefault="00EA5538" w:rsidP="00EA5538">
      <w:pPr>
        <w:rPr>
          <w:rFonts w:asciiTheme="majorHAnsi" w:hAnsiTheme="majorHAnsi"/>
          <w:lang w:eastAsia="en-GB"/>
        </w:rPr>
      </w:pPr>
      <w:r w:rsidRPr="00C10BDA">
        <w:rPr>
          <w:rFonts w:asciiTheme="majorHAnsi" w:hAnsiTheme="majorHAnsi"/>
          <w:lang w:eastAsia="en-GB"/>
        </w:rPr>
        <w:t xml:space="preserve">At the heart of its mission lies the delivery of a diverse array of modern contraceptives and essential maternal health medications to those most in need—adolescents and women—through meticulously planned, country-led initiatives that extend to the furthest corners of communities. </w:t>
      </w:r>
    </w:p>
    <w:p w14:paraId="12895D35" w14:textId="77777777" w:rsidR="000D180B" w:rsidRPr="00C10BDA" w:rsidRDefault="00EA5538" w:rsidP="000D180B">
      <w:pPr>
        <w:tabs>
          <w:tab w:val="num" w:pos="720"/>
        </w:tabs>
        <w:rPr>
          <w:rFonts w:asciiTheme="majorHAnsi" w:hAnsiTheme="majorHAnsi"/>
          <w:lang w:eastAsia="en-GB"/>
        </w:rPr>
      </w:pPr>
      <w:r w:rsidRPr="00C10BDA">
        <w:rPr>
          <w:rFonts w:asciiTheme="majorHAnsi" w:hAnsiTheme="majorHAnsi"/>
          <w:lang w:eastAsia="en-GB"/>
        </w:rPr>
        <w:t>Entering its third phase from 2021 to 2030, the programme not only funds and manages contraceptive and reproductive health supplies but also provides crucial technical assistance to support the implementation of national programs.</w:t>
      </w:r>
    </w:p>
    <w:p w14:paraId="54B90513" w14:textId="4C5AA1F0" w:rsidR="002C44C5" w:rsidRPr="00C10BDA" w:rsidRDefault="000D180B" w:rsidP="000D180B">
      <w:pPr>
        <w:tabs>
          <w:tab w:val="num" w:pos="720"/>
        </w:tabs>
        <w:rPr>
          <w:rFonts w:asciiTheme="majorHAnsi" w:hAnsiTheme="majorHAnsi"/>
          <w:lang w:eastAsia="en-GB"/>
        </w:rPr>
      </w:pPr>
      <w:r w:rsidRPr="00C10BDA">
        <w:rPr>
          <w:rFonts w:asciiTheme="majorHAnsi" w:hAnsiTheme="majorHAnsi"/>
          <w:lang w:eastAsia="en-GB"/>
        </w:rPr>
        <w:t xml:space="preserve">In addition the </w:t>
      </w:r>
      <w:r w:rsidR="00E32F83" w:rsidRPr="00C10BDA">
        <w:rPr>
          <w:rFonts w:asciiTheme="majorHAnsi" w:hAnsiTheme="majorHAnsi"/>
          <w:lang w:eastAsia="en-GB"/>
        </w:rPr>
        <w:t>recently</w:t>
      </w:r>
      <w:r w:rsidRPr="00C10BDA">
        <w:rPr>
          <w:rFonts w:asciiTheme="majorHAnsi" w:hAnsiTheme="majorHAnsi"/>
          <w:lang w:eastAsia="en-GB"/>
        </w:rPr>
        <w:t xml:space="preserve"> acquired “</w:t>
      </w:r>
      <w:r w:rsidR="00E32F83" w:rsidRPr="00C10BDA">
        <w:rPr>
          <w:rFonts w:asciiTheme="majorHAnsi" w:hAnsiTheme="majorHAnsi"/>
          <w:lang w:eastAsia="en-GB"/>
        </w:rPr>
        <w:t>P</w:t>
      </w:r>
      <w:r w:rsidRPr="00C10BDA">
        <w:rPr>
          <w:rFonts w:asciiTheme="majorHAnsi" w:hAnsiTheme="majorHAnsi"/>
          <w:lang w:eastAsia="en-GB"/>
        </w:rPr>
        <w:t xml:space="preserve">artnership” in </w:t>
      </w:r>
      <w:r w:rsidR="008F1653" w:rsidRPr="00C10BDA">
        <w:rPr>
          <w:rFonts w:asciiTheme="majorHAnsi" w:hAnsiTheme="majorHAnsi"/>
          <w:lang w:eastAsia="en-GB"/>
        </w:rPr>
        <w:t>its</w:t>
      </w:r>
      <w:r w:rsidRPr="00C10BDA">
        <w:rPr>
          <w:rFonts w:asciiTheme="majorHAnsi" w:hAnsiTheme="majorHAnsi"/>
          <w:lang w:eastAsia="en-GB"/>
        </w:rPr>
        <w:t xml:space="preserve"> name, reflects a transformation from a traditional development model to a meaningful partnership with governments and other implementing partners, with increased accountability for commitments and a stronger focus on sustainable financing and increased use of domestic resources. </w:t>
      </w:r>
    </w:p>
    <w:p w14:paraId="3CB85064" w14:textId="49F2F6CB" w:rsidR="000D180B" w:rsidRPr="00C10BDA" w:rsidRDefault="002C44C5" w:rsidP="000D180B">
      <w:pPr>
        <w:tabs>
          <w:tab w:val="num" w:pos="720"/>
        </w:tabs>
        <w:rPr>
          <w:rFonts w:asciiTheme="majorHAnsi" w:hAnsiTheme="majorHAnsi"/>
          <w:lang w:eastAsia="en-GB"/>
        </w:rPr>
      </w:pPr>
      <w:r w:rsidRPr="00C10BDA">
        <w:rPr>
          <w:rFonts w:asciiTheme="majorHAnsi" w:hAnsiTheme="majorHAnsi"/>
          <w:lang w:eastAsia="en-GB"/>
        </w:rPr>
        <w:t xml:space="preserve">This new resource mobilisation approach comprehends the </w:t>
      </w:r>
      <w:r w:rsidR="000D180B" w:rsidRPr="00C10BDA">
        <w:rPr>
          <w:rFonts w:asciiTheme="majorHAnsi" w:hAnsiTheme="majorHAnsi"/>
          <w:lang w:eastAsia="en-GB"/>
        </w:rPr>
        <w:t>introduction of</w:t>
      </w:r>
      <w:r w:rsidR="000D180B" w:rsidRPr="00C10BDA">
        <w:rPr>
          <w:rFonts w:asciiTheme="majorHAnsi" w:hAnsiTheme="majorHAnsi"/>
        </w:rPr>
        <w:t xml:space="preserve"> a product subsidization model that includes </w:t>
      </w:r>
      <w:r w:rsidRPr="00C10BDA">
        <w:rPr>
          <w:rFonts w:asciiTheme="majorHAnsi" w:hAnsiTheme="majorHAnsi"/>
        </w:rPr>
        <w:t>two</w:t>
      </w:r>
      <w:r w:rsidR="000D180B" w:rsidRPr="00C10BDA">
        <w:rPr>
          <w:rFonts w:asciiTheme="majorHAnsi" w:hAnsiTheme="majorHAnsi"/>
        </w:rPr>
        <w:t xml:space="preserve"> main components: </w:t>
      </w:r>
      <w:r w:rsidRPr="00C10BDA">
        <w:rPr>
          <w:rFonts w:asciiTheme="majorHAnsi" w:hAnsiTheme="majorHAnsi"/>
        </w:rPr>
        <w:t>“</w:t>
      </w:r>
      <w:r w:rsidR="000D180B" w:rsidRPr="00C10BDA">
        <w:rPr>
          <w:rFonts w:asciiTheme="majorHAnsi" w:hAnsiTheme="majorHAnsi"/>
        </w:rPr>
        <w:t>Compact” agreements signed between UNFPA and partner country governments are to include government commitments to share the costs of programme-funded commodities</w:t>
      </w:r>
      <w:r w:rsidRPr="00C10BDA">
        <w:rPr>
          <w:rFonts w:asciiTheme="majorHAnsi" w:hAnsiTheme="majorHAnsi"/>
        </w:rPr>
        <w:t xml:space="preserve">; and </w:t>
      </w:r>
      <w:r w:rsidR="000D180B" w:rsidRPr="00C10BDA">
        <w:rPr>
          <w:rFonts w:asciiTheme="majorHAnsi" w:hAnsiTheme="majorHAnsi"/>
        </w:rPr>
        <w:t>Match Fund to match domestic contributions.</w:t>
      </w:r>
    </w:p>
    <w:p w14:paraId="4331E553" w14:textId="2CF55BC0" w:rsidR="00EA5538" w:rsidRPr="00C10BDA" w:rsidRDefault="00EA5538" w:rsidP="00EA5538">
      <w:pPr>
        <w:rPr>
          <w:rFonts w:asciiTheme="majorHAnsi" w:hAnsiTheme="majorHAnsi"/>
          <w:lang w:eastAsia="en-GB"/>
        </w:rPr>
      </w:pPr>
      <w:r w:rsidRPr="00C10BDA">
        <w:rPr>
          <w:rFonts w:asciiTheme="majorHAnsi" w:hAnsiTheme="majorHAnsi"/>
          <w:lang w:eastAsia="en-GB"/>
        </w:rPr>
        <w:lastRenderedPageBreak/>
        <w:t xml:space="preserve">Currently, the UNFPA operates actively within 48 focal countries (as of 2022). </w:t>
      </w:r>
    </w:p>
    <w:p w14:paraId="07A0451E" w14:textId="77777777" w:rsidR="00090293" w:rsidRPr="00C10BDA" w:rsidRDefault="00061356">
      <w:pPr>
        <w:pStyle w:val="ListParagraph"/>
        <w:numPr>
          <w:ilvl w:val="0"/>
          <w:numId w:val="1"/>
        </w:numPr>
        <w:rPr>
          <w:rFonts w:asciiTheme="majorHAnsi" w:hAnsiTheme="majorHAnsi"/>
          <w:b/>
          <w:bCs/>
        </w:rPr>
      </w:pPr>
      <w:r w:rsidRPr="00C10BDA">
        <w:rPr>
          <w:rFonts w:asciiTheme="majorHAnsi" w:hAnsiTheme="majorHAnsi"/>
          <w:b/>
          <w:bCs/>
        </w:rPr>
        <w:t xml:space="preserve">Scope of work </w:t>
      </w:r>
    </w:p>
    <w:p w14:paraId="68B1D615" w14:textId="54B21C19" w:rsidR="001B7A9F" w:rsidRPr="00C10BDA" w:rsidRDefault="00061356" w:rsidP="00822863">
      <w:pPr>
        <w:rPr>
          <w:rFonts w:asciiTheme="majorHAnsi" w:hAnsiTheme="majorHAnsi"/>
        </w:rPr>
      </w:pPr>
      <w:r w:rsidRPr="00C10BDA">
        <w:rPr>
          <w:rFonts w:asciiTheme="majorHAnsi" w:hAnsiTheme="majorHAnsi"/>
        </w:rPr>
        <w:t xml:space="preserve">The consultant(s) will develop </w:t>
      </w:r>
      <w:r w:rsidR="001B7A9F" w:rsidRPr="00C10BDA">
        <w:rPr>
          <w:rFonts w:asciiTheme="majorHAnsi" w:hAnsiTheme="majorHAnsi"/>
        </w:rPr>
        <w:t xml:space="preserve">three (3) </w:t>
      </w:r>
      <w:r w:rsidRPr="00C10BDA">
        <w:rPr>
          <w:rFonts w:asciiTheme="majorHAnsi" w:hAnsiTheme="majorHAnsi"/>
        </w:rPr>
        <w:t xml:space="preserve">case studies analysing best practices and lessons learned in select UNFPA </w:t>
      </w:r>
      <w:r w:rsidR="009C65BA" w:rsidRPr="00C10BDA">
        <w:rPr>
          <w:rFonts w:asciiTheme="majorHAnsi" w:hAnsiTheme="majorHAnsi"/>
        </w:rPr>
        <w:t>Supplies</w:t>
      </w:r>
      <w:r w:rsidRPr="00C10BDA">
        <w:rPr>
          <w:rFonts w:asciiTheme="majorHAnsi" w:hAnsiTheme="majorHAnsi"/>
        </w:rPr>
        <w:t xml:space="preserve"> Partnerships implementation countries</w:t>
      </w:r>
      <w:r w:rsidR="001B7A9F" w:rsidRPr="00C10BDA">
        <w:rPr>
          <w:rFonts w:asciiTheme="majorHAnsi" w:hAnsiTheme="majorHAnsi"/>
        </w:rPr>
        <w:t xml:space="preserve"> around specific technical focus areas</w:t>
      </w:r>
      <w:r w:rsidR="00287C88" w:rsidRPr="00C10BDA">
        <w:rPr>
          <w:rFonts w:asciiTheme="majorHAnsi" w:hAnsiTheme="majorHAnsi"/>
        </w:rPr>
        <w:t xml:space="preserve"> </w:t>
      </w:r>
      <w:r w:rsidR="00822863" w:rsidRPr="00C10BDA">
        <w:rPr>
          <w:rFonts w:asciiTheme="majorHAnsi" w:hAnsiTheme="majorHAnsi"/>
        </w:rPr>
        <w:t xml:space="preserve">and in defined geographies </w:t>
      </w:r>
      <w:r w:rsidR="00287C88" w:rsidRPr="00C10BDA">
        <w:rPr>
          <w:rFonts w:asciiTheme="majorHAnsi" w:hAnsiTheme="majorHAnsi"/>
        </w:rPr>
        <w:t xml:space="preserve">that are currently being defined. </w:t>
      </w:r>
    </w:p>
    <w:p w14:paraId="07A0451F" w14:textId="4244E92A" w:rsidR="00090293" w:rsidRPr="00C10BDA" w:rsidRDefault="00061356">
      <w:pPr>
        <w:rPr>
          <w:rFonts w:asciiTheme="majorHAnsi" w:hAnsiTheme="majorHAnsi"/>
        </w:rPr>
      </w:pPr>
      <w:r w:rsidRPr="00C10BDA">
        <w:rPr>
          <w:rFonts w:asciiTheme="majorHAnsi" w:hAnsiTheme="majorHAnsi"/>
        </w:rPr>
        <w:t>The case studies should</w:t>
      </w:r>
      <w:r w:rsidR="006F67FD" w:rsidRPr="00C10BDA">
        <w:rPr>
          <w:rFonts w:asciiTheme="majorHAnsi" w:hAnsiTheme="majorHAnsi"/>
        </w:rPr>
        <w:t>:</w:t>
      </w:r>
    </w:p>
    <w:p w14:paraId="7811416C" w14:textId="6521445D" w:rsidR="00D7314F" w:rsidRPr="00C10BDA" w:rsidRDefault="00061356" w:rsidP="00D7314F">
      <w:pPr>
        <w:pStyle w:val="ListParagraph"/>
        <w:numPr>
          <w:ilvl w:val="0"/>
          <w:numId w:val="2"/>
        </w:numPr>
        <w:rPr>
          <w:rFonts w:asciiTheme="majorHAnsi" w:hAnsiTheme="majorHAnsi"/>
          <w:lang w:eastAsia="en-GB"/>
        </w:rPr>
      </w:pPr>
      <w:r w:rsidRPr="00C10BDA">
        <w:rPr>
          <w:rFonts w:asciiTheme="majorHAnsi" w:hAnsiTheme="majorHAnsi"/>
          <w:lang w:eastAsia="en-GB"/>
        </w:rPr>
        <w:t>Define the criteria and methodology used to analyse</w:t>
      </w:r>
      <w:r w:rsidR="005B0688" w:rsidRPr="00C10BDA">
        <w:rPr>
          <w:rFonts w:asciiTheme="majorHAnsi" w:hAnsiTheme="majorHAnsi"/>
          <w:lang w:eastAsia="en-GB"/>
        </w:rPr>
        <w:t xml:space="preserve"> factors contributing to the successful implementation of the UNFPA Supplies </w:t>
      </w:r>
      <w:r w:rsidR="001B7A9F" w:rsidRPr="00C10BDA">
        <w:rPr>
          <w:rFonts w:asciiTheme="majorHAnsi" w:hAnsiTheme="majorHAnsi"/>
          <w:lang w:eastAsia="en-GB"/>
        </w:rPr>
        <w:t>P</w:t>
      </w:r>
      <w:r w:rsidR="005B0688" w:rsidRPr="00C10BDA">
        <w:rPr>
          <w:rFonts w:asciiTheme="majorHAnsi" w:hAnsiTheme="majorHAnsi"/>
          <w:lang w:eastAsia="en-GB"/>
        </w:rPr>
        <w:t>artnership model</w:t>
      </w:r>
      <w:r w:rsidR="001B7A9F" w:rsidRPr="00C10BDA">
        <w:rPr>
          <w:rFonts w:asciiTheme="majorHAnsi" w:hAnsiTheme="majorHAnsi"/>
          <w:lang w:eastAsia="en-GB"/>
        </w:rPr>
        <w:t>.</w:t>
      </w:r>
      <w:r w:rsidR="00D7314F" w:rsidRPr="00C10BDA">
        <w:rPr>
          <w:rFonts w:asciiTheme="majorHAnsi" w:hAnsiTheme="majorHAnsi"/>
          <w:lang w:eastAsia="en-GB"/>
        </w:rPr>
        <w:br/>
      </w:r>
    </w:p>
    <w:p w14:paraId="0CCE44BF" w14:textId="2A5663C5" w:rsidR="00290849" w:rsidRPr="00C10BDA" w:rsidRDefault="00D7314F" w:rsidP="00822863">
      <w:pPr>
        <w:pStyle w:val="ListParagraph"/>
        <w:numPr>
          <w:ilvl w:val="0"/>
          <w:numId w:val="2"/>
        </w:numPr>
        <w:rPr>
          <w:rFonts w:asciiTheme="majorHAnsi" w:hAnsiTheme="majorHAnsi"/>
          <w:lang w:eastAsia="en-GB"/>
        </w:rPr>
      </w:pPr>
      <w:r w:rsidRPr="00C10BDA">
        <w:rPr>
          <w:rFonts w:asciiTheme="majorHAnsi" w:hAnsiTheme="majorHAnsi"/>
          <w:lang w:eastAsia="en-GB"/>
        </w:rPr>
        <w:t xml:space="preserve">Illustrate detailed examples of the implementation of the UNFPA Supplies Partnership model in various countries, highlighting the progress achieved in </w:t>
      </w:r>
      <w:r w:rsidR="00822863" w:rsidRPr="00C10BDA">
        <w:rPr>
          <w:rFonts w:asciiTheme="majorHAnsi" w:hAnsiTheme="majorHAnsi"/>
          <w:lang w:eastAsia="en-GB"/>
        </w:rPr>
        <w:t xml:space="preserve">the </w:t>
      </w:r>
      <w:r w:rsidRPr="00C10BDA">
        <w:rPr>
          <w:rFonts w:asciiTheme="majorHAnsi" w:hAnsiTheme="majorHAnsi"/>
          <w:lang w:eastAsia="en-GB"/>
        </w:rPr>
        <w:t>key technical and operational areas</w:t>
      </w:r>
      <w:r w:rsidR="00822863" w:rsidRPr="00C10BDA">
        <w:rPr>
          <w:rFonts w:asciiTheme="majorHAnsi" w:hAnsiTheme="majorHAnsi"/>
          <w:lang w:eastAsia="en-GB"/>
        </w:rPr>
        <w:t>.</w:t>
      </w:r>
    </w:p>
    <w:p w14:paraId="26BEC001" w14:textId="77777777" w:rsidR="00822863" w:rsidRPr="00C10BDA" w:rsidRDefault="00822863" w:rsidP="00456A1C">
      <w:pPr>
        <w:pStyle w:val="ListParagraph"/>
        <w:rPr>
          <w:rFonts w:asciiTheme="majorHAnsi" w:hAnsiTheme="majorHAnsi"/>
          <w:lang w:eastAsia="en-GB"/>
        </w:rPr>
      </w:pPr>
    </w:p>
    <w:p w14:paraId="0FC94B2D" w14:textId="358B36BA" w:rsidR="00290849" w:rsidRPr="00C10BDA" w:rsidRDefault="00290849" w:rsidP="00290849">
      <w:pPr>
        <w:pStyle w:val="ListParagraph"/>
        <w:numPr>
          <w:ilvl w:val="0"/>
          <w:numId w:val="2"/>
        </w:numPr>
        <w:rPr>
          <w:rFonts w:asciiTheme="majorHAnsi" w:hAnsiTheme="majorHAnsi"/>
          <w:lang w:eastAsia="en-GB"/>
        </w:rPr>
      </w:pPr>
      <w:r w:rsidRPr="00C10BDA">
        <w:rPr>
          <w:rFonts w:asciiTheme="majorHAnsi" w:hAnsiTheme="majorHAnsi"/>
          <w:lang w:eastAsia="en-GB"/>
        </w:rPr>
        <w:t xml:space="preserve">Explore and elucidate the factors influencing the diverse approaches to implementing the UNFPA </w:t>
      </w:r>
      <w:r w:rsidR="009C65BA" w:rsidRPr="00C10BDA">
        <w:rPr>
          <w:rFonts w:asciiTheme="majorHAnsi" w:hAnsiTheme="majorHAnsi"/>
        </w:rPr>
        <w:t>Supplies</w:t>
      </w:r>
      <w:r w:rsidR="00E32F83" w:rsidRPr="00C10BDA">
        <w:rPr>
          <w:rFonts w:asciiTheme="majorHAnsi" w:hAnsiTheme="majorHAnsi"/>
        </w:rPr>
        <w:t xml:space="preserve"> Partnership</w:t>
      </w:r>
      <w:r w:rsidR="00E32F83" w:rsidRPr="00C10BDA">
        <w:rPr>
          <w:rFonts w:asciiTheme="majorHAnsi" w:hAnsiTheme="majorHAnsi"/>
          <w:lang w:eastAsia="en-GB"/>
        </w:rPr>
        <w:t xml:space="preserve"> </w:t>
      </w:r>
      <w:r w:rsidRPr="00C10BDA">
        <w:rPr>
          <w:rFonts w:asciiTheme="majorHAnsi" w:hAnsiTheme="majorHAnsi"/>
          <w:lang w:eastAsia="en-GB"/>
        </w:rPr>
        <w:t>in country</w:t>
      </w:r>
      <w:r w:rsidR="00D7314F" w:rsidRPr="00C10BDA">
        <w:rPr>
          <w:rFonts w:asciiTheme="majorHAnsi" w:hAnsiTheme="majorHAnsi"/>
          <w:lang w:eastAsia="en-GB"/>
        </w:rPr>
        <w:t>.</w:t>
      </w:r>
    </w:p>
    <w:p w14:paraId="53ED3D93" w14:textId="77777777" w:rsidR="001B7A9F" w:rsidRPr="00C10BDA" w:rsidRDefault="001B7A9F" w:rsidP="00456A1C">
      <w:pPr>
        <w:pStyle w:val="ListParagraph"/>
        <w:rPr>
          <w:rFonts w:asciiTheme="majorHAnsi" w:hAnsiTheme="majorHAnsi"/>
          <w:lang w:eastAsia="en-GB"/>
        </w:rPr>
      </w:pPr>
    </w:p>
    <w:p w14:paraId="07A04523" w14:textId="77777777" w:rsidR="00090293" w:rsidRPr="00C10BDA" w:rsidRDefault="00061356">
      <w:pPr>
        <w:pStyle w:val="ListParagraph"/>
        <w:numPr>
          <w:ilvl w:val="0"/>
          <w:numId w:val="2"/>
        </w:numPr>
        <w:rPr>
          <w:rFonts w:asciiTheme="majorHAnsi" w:hAnsiTheme="majorHAnsi"/>
        </w:rPr>
      </w:pPr>
      <w:r w:rsidRPr="00C10BDA">
        <w:rPr>
          <w:rFonts w:asciiTheme="majorHAnsi" w:hAnsiTheme="majorHAnsi"/>
        </w:rPr>
        <w:t xml:space="preserve">Reflect upon the possible replications of best practices in other contexts, provide recommendations and discussion points. </w:t>
      </w:r>
    </w:p>
    <w:p w14:paraId="07A04524" w14:textId="77777777" w:rsidR="00090293" w:rsidRPr="00C10BDA" w:rsidRDefault="00061356">
      <w:pPr>
        <w:rPr>
          <w:rFonts w:asciiTheme="majorHAnsi" w:hAnsiTheme="majorHAnsi"/>
          <w:u w:val="single"/>
        </w:rPr>
      </w:pPr>
      <w:r w:rsidRPr="00C10BDA">
        <w:rPr>
          <w:rFonts w:asciiTheme="majorHAnsi" w:hAnsiTheme="majorHAnsi"/>
          <w:u w:val="single"/>
        </w:rPr>
        <w:t xml:space="preserve">Document review and key informant interviews: </w:t>
      </w:r>
    </w:p>
    <w:p w14:paraId="07A04525" w14:textId="38BF3FBC" w:rsidR="00090293" w:rsidRPr="00C10BDA" w:rsidRDefault="00061356">
      <w:pPr>
        <w:rPr>
          <w:rFonts w:asciiTheme="majorHAnsi" w:hAnsiTheme="majorHAnsi"/>
        </w:rPr>
      </w:pPr>
      <w:r w:rsidRPr="00C10BDA">
        <w:rPr>
          <w:rFonts w:asciiTheme="majorHAnsi" w:hAnsiTheme="majorHAnsi"/>
        </w:rPr>
        <w:t xml:space="preserve">The case studies should be based on a document review and key informant interviews.  The document review should explore existing resources and materials in relation to case study focus countries from sources including the </w:t>
      </w:r>
      <w:r w:rsidR="00EA5538" w:rsidRPr="00C10BDA">
        <w:rPr>
          <w:rFonts w:asciiTheme="majorHAnsi" w:hAnsiTheme="majorHAnsi"/>
        </w:rPr>
        <w:t xml:space="preserve">UNFPA </w:t>
      </w:r>
      <w:r w:rsidR="009C65BA" w:rsidRPr="00C10BDA">
        <w:rPr>
          <w:rFonts w:asciiTheme="majorHAnsi" w:hAnsiTheme="majorHAnsi"/>
        </w:rPr>
        <w:t>Supplies</w:t>
      </w:r>
      <w:r w:rsidR="00EA5538" w:rsidRPr="00C10BDA">
        <w:rPr>
          <w:rFonts w:asciiTheme="majorHAnsi" w:hAnsiTheme="majorHAnsi"/>
        </w:rPr>
        <w:t xml:space="preserve"> Partnership</w:t>
      </w:r>
      <w:r w:rsidRPr="00C10BDA">
        <w:rPr>
          <w:rFonts w:asciiTheme="majorHAnsi" w:hAnsiTheme="majorHAnsi"/>
        </w:rPr>
        <w:t xml:space="preserve">, governments, donors and implementing agencies, NGOs, and relevant journals and databases. </w:t>
      </w:r>
    </w:p>
    <w:p w14:paraId="07A04526" w14:textId="1BFCD1B0" w:rsidR="00090293" w:rsidRPr="00C10BDA" w:rsidRDefault="00061356">
      <w:pPr>
        <w:rPr>
          <w:rFonts w:asciiTheme="majorHAnsi" w:hAnsiTheme="majorHAnsi"/>
        </w:rPr>
      </w:pPr>
      <w:r w:rsidRPr="00C10BDA">
        <w:rPr>
          <w:rFonts w:asciiTheme="majorHAnsi" w:hAnsiTheme="majorHAnsi"/>
        </w:rPr>
        <w:t xml:space="preserve">A small number of key informant interviews should be undertaken with country-level stakeholders from case study focus countries (e.g. Ministry of Health representatives; country-level donor or implementing agency representatives; multilateral agency representatives; NGO, CSO and youth-led organisation representatives etc.) as well as others working at global level (e.g. from the </w:t>
      </w:r>
      <w:r w:rsidR="00EA5538" w:rsidRPr="00C10BDA">
        <w:rPr>
          <w:rFonts w:asciiTheme="majorHAnsi" w:hAnsiTheme="majorHAnsi"/>
        </w:rPr>
        <w:t xml:space="preserve">UNFPA </w:t>
      </w:r>
      <w:r w:rsidR="009C65BA" w:rsidRPr="00C10BDA">
        <w:rPr>
          <w:rFonts w:asciiTheme="majorHAnsi" w:hAnsiTheme="majorHAnsi"/>
        </w:rPr>
        <w:t>Supplies</w:t>
      </w:r>
      <w:r w:rsidR="00EA5538" w:rsidRPr="00C10BDA">
        <w:rPr>
          <w:rFonts w:asciiTheme="majorHAnsi" w:hAnsiTheme="majorHAnsi"/>
        </w:rPr>
        <w:t xml:space="preserve"> Partnership Steering Committee</w:t>
      </w:r>
      <w:r w:rsidRPr="00C10BDA">
        <w:rPr>
          <w:rFonts w:asciiTheme="majorHAnsi" w:hAnsiTheme="majorHAnsi"/>
        </w:rPr>
        <w:t xml:space="preserve">) as relevant.  </w:t>
      </w:r>
    </w:p>
    <w:p w14:paraId="07A04527" w14:textId="77777777" w:rsidR="00090293" w:rsidRPr="00C10BDA" w:rsidRDefault="00061356">
      <w:pPr>
        <w:rPr>
          <w:rFonts w:asciiTheme="majorHAnsi" w:hAnsiTheme="majorHAnsi"/>
          <w:u w:val="single"/>
        </w:rPr>
      </w:pPr>
      <w:r w:rsidRPr="00C10BDA">
        <w:rPr>
          <w:rFonts w:asciiTheme="majorHAnsi" w:hAnsiTheme="majorHAnsi"/>
          <w:u w:val="single"/>
        </w:rPr>
        <w:t xml:space="preserve">Development of case studies: </w:t>
      </w:r>
    </w:p>
    <w:p w14:paraId="07A04528" w14:textId="0254407F" w:rsidR="00090293" w:rsidRPr="00C10BDA" w:rsidRDefault="00061356" w:rsidP="00290849">
      <w:pPr>
        <w:rPr>
          <w:rFonts w:asciiTheme="majorHAnsi" w:hAnsiTheme="majorHAnsi"/>
        </w:rPr>
      </w:pPr>
      <w:r w:rsidRPr="00C10BDA">
        <w:rPr>
          <w:rFonts w:asciiTheme="majorHAnsi" w:hAnsiTheme="majorHAnsi"/>
        </w:rPr>
        <w:t>Each case study should be approximately five pages in length and include</w:t>
      </w:r>
      <w:r w:rsidR="00914D4F" w:rsidRPr="00C10BDA">
        <w:rPr>
          <w:rFonts w:asciiTheme="majorHAnsi" w:hAnsiTheme="majorHAnsi"/>
        </w:rPr>
        <w:t xml:space="preserve"> (but it will not be limited to)</w:t>
      </w:r>
      <w:r w:rsidRPr="00C10BDA">
        <w:rPr>
          <w:rFonts w:asciiTheme="majorHAnsi" w:hAnsiTheme="majorHAnsi"/>
        </w:rPr>
        <w:t xml:space="preserve"> the following: </w:t>
      </w:r>
    </w:p>
    <w:p w14:paraId="07A04529" w14:textId="4D04FDDD" w:rsidR="00090293" w:rsidRPr="00C10BDA" w:rsidRDefault="00061356" w:rsidP="00290849">
      <w:pPr>
        <w:pStyle w:val="ListParagraph"/>
        <w:numPr>
          <w:ilvl w:val="0"/>
          <w:numId w:val="7"/>
        </w:numPr>
        <w:rPr>
          <w:rFonts w:asciiTheme="majorHAnsi" w:hAnsiTheme="majorHAnsi"/>
        </w:rPr>
      </w:pPr>
      <w:r w:rsidRPr="00C10BDA">
        <w:rPr>
          <w:rFonts w:asciiTheme="majorHAnsi" w:hAnsiTheme="majorHAnsi"/>
        </w:rPr>
        <w:t xml:space="preserve">Brief overview of UNFPA </w:t>
      </w:r>
      <w:r w:rsidR="009C65BA" w:rsidRPr="00C10BDA">
        <w:rPr>
          <w:rFonts w:asciiTheme="majorHAnsi" w:hAnsiTheme="majorHAnsi"/>
        </w:rPr>
        <w:t>Supplies</w:t>
      </w:r>
      <w:r w:rsidRPr="00C10BDA">
        <w:rPr>
          <w:rFonts w:asciiTheme="majorHAnsi" w:hAnsiTheme="majorHAnsi"/>
        </w:rPr>
        <w:t xml:space="preserve"> Partnership</w:t>
      </w:r>
      <w:r w:rsidR="002C44C5" w:rsidRPr="00C10BDA">
        <w:rPr>
          <w:rFonts w:asciiTheme="majorHAnsi" w:hAnsiTheme="majorHAnsi"/>
        </w:rPr>
        <w:t>, the Partnership</w:t>
      </w:r>
      <w:r w:rsidR="006F3FA0" w:rsidRPr="00C10BDA">
        <w:rPr>
          <w:rFonts w:asciiTheme="majorHAnsi" w:hAnsiTheme="majorHAnsi"/>
        </w:rPr>
        <w:t>’s</w:t>
      </w:r>
      <w:r w:rsidR="002C44C5" w:rsidRPr="00C10BDA">
        <w:rPr>
          <w:rFonts w:asciiTheme="majorHAnsi" w:hAnsiTheme="majorHAnsi"/>
        </w:rPr>
        <w:t xml:space="preserve"> </w:t>
      </w:r>
      <w:r w:rsidR="006F3FA0" w:rsidRPr="00C10BDA">
        <w:rPr>
          <w:rFonts w:asciiTheme="majorHAnsi" w:hAnsiTheme="majorHAnsi"/>
        </w:rPr>
        <w:t xml:space="preserve">implementation strategies and </w:t>
      </w:r>
      <w:r w:rsidR="002C44C5" w:rsidRPr="00C10BDA">
        <w:rPr>
          <w:rFonts w:asciiTheme="majorHAnsi" w:hAnsiTheme="majorHAnsi"/>
        </w:rPr>
        <w:t>r</w:t>
      </w:r>
      <w:r w:rsidRPr="00C10BDA">
        <w:rPr>
          <w:rFonts w:asciiTheme="majorHAnsi" w:hAnsiTheme="majorHAnsi"/>
        </w:rPr>
        <w:t>eso</w:t>
      </w:r>
      <w:r w:rsidR="00290849" w:rsidRPr="00C10BDA">
        <w:rPr>
          <w:rFonts w:asciiTheme="majorHAnsi" w:hAnsiTheme="majorHAnsi"/>
        </w:rPr>
        <w:t xml:space="preserve">urce </w:t>
      </w:r>
      <w:r w:rsidR="002C44C5" w:rsidRPr="00C10BDA">
        <w:rPr>
          <w:rFonts w:asciiTheme="majorHAnsi" w:hAnsiTheme="majorHAnsi"/>
        </w:rPr>
        <w:t>m</w:t>
      </w:r>
      <w:r w:rsidR="00290849" w:rsidRPr="00C10BDA">
        <w:rPr>
          <w:rFonts w:asciiTheme="majorHAnsi" w:hAnsiTheme="majorHAnsi"/>
        </w:rPr>
        <w:t xml:space="preserve">obilization </w:t>
      </w:r>
      <w:r w:rsidRPr="00C10BDA">
        <w:rPr>
          <w:rFonts w:asciiTheme="majorHAnsi" w:hAnsiTheme="majorHAnsi"/>
        </w:rPr>
        <w:t>model</w:t>
      </w:r>
      <w:r w:rsidR="00290849" w:rsidRPr="00C10BDA">
        <w:rPr>
          <w:rFonts w:asciiTheme="majorHAnsi" w:hAnsiTheme="majorHAnsi"/>
        </w:rPr>
        <w:t xml:space="preserve"> </w:t>
      </w:r>
      <w:r w:rsidRPr="00C10BDA">
        <w:rPr>
          <w:rFonts w:asciiTheme="majorHAnsi" w:hAnsiTheme="majorHAnsi"/>
        </w:rPr>
        <w:t xml:space="preserve">in </w:t>
      </w:r>
      <w:r w:rsidR="00290849" w:rsidRPr="00C10BDA">
        <w:rPr>
          <w:rFonts w:asciiTheme="majorHAnsi" w:hAnsiTheme="majorHAnsi"/>
        </w:rPr>
        <w:t xml:space="preserve">select </w:t>
      </w:r>
      <w:r w:rsidRPr="00C10BDA">
        <w:rPr>
          <w:rFonts w:asciiTheme="majorHAnsi" w:hAnsiTheme="majorHAnsi"/>
        </w:rPr>
        <w:t>country</w:t>
      </w:r>
      <w:r w:rsidR="00CD7313" w:rsidRPr="00C10BDA">
        <w:rPr>
          <w:rFonts w:asciiTheme="majorHAnsi" w:hAnsiTheme="majorHAnsi"/>
        </w:rPr>
        <w:t>.</w:t>
      </w:r>
      <w:r w:rsidRPr="00C10BDA">
        <w:rPr>
          <w:rFonts w:asciiTheme="majorHAnsi" w:hAnsiTheme="majorHAnsi"/>
        </w:rPr>
        <w:t xml:space="preserve"> </w:t>
      </w:r>
      <w:r w:rsidR="00CD7313" w:rsidRPr="00C10BDA">
        <w:rPr>
          <w:rFonts w:asciiTheme="majorHAnsi" w:hAnsiTheme="majorHAnsi"/>
        </w:rPr>
        <w:br/>
      </w:r>
    </w:p>
    <w:p w14:paraId="100D5F53" w14:textId="538BF893" w:rsidR="00BA6D2B" w:rsidRPr="00C10BDA" w:rsidRDefault="00570642" w:rsidP="00BA6D2B">
      <w:pPr>
        <w:pStyle w:val="ListParagraph"/>
        <w:numPr>
          <w:ilvl w:val="0"/>
          <w:numId w:val="7"/>
        </w:numPr>
        <w:rPr>
          <w:rFonts w:asciiTheme="majorHAnsi" w:hAnsiTheme="majorHAnsi"/>
        </w:rPr>
      </w:pPr>
      <w:r w:rsidRPr="00C10BDA">
        <w:rPr>
          <w:rFonts w:asciiTheme="majorHAnsi" w:hAnsiTheme="majorHAnsi"/>
        </w:rPr>
        <w:t>Presentation and a</w:t>
      </w:r>
      <w:r w:rsidR="00061356" w:rsidRPr="00C10BDA">
        <w:rPr>
          <w:rFonts w:asciiTheme="majorHAnsi" w:hAnsiTheme="majorHAnsi"/>
        </w:rPr>
        <w:t xml:space="preserve">nalysis of </w:t>
      </w:r>
      <w:r w:rsidR="00914D4F" w:rsidRPr="00C10BDA">
        <w:rPr>
          <w:rFonts w:asciiTheme="majorHAnsi" w:hAnsiTheme="majorHAnsi"/>
        </w:rPr>
        <w:t>research questions and data</w:t>
      </w:r>
      <w:r w:rsidR="00CD7313" w:rsidRPr="00C10BDA">
        <w:rPr>
          <w:rFonts w:asciiTheme="majorHAnsi" w:hAnsiTheme="majorHAnsi"/>
        </w:rPr>
        <w:t>.</w:t>
      </w:r>
      <w:r w:rsidR="00CD7313" w:rsidRPr="00C10BDA">
        <w:rPr>
          <w:rFonts w:asciiTheme="majorHAnsi" w:hAnsiTheme="majorHAnsi"/>
        </w:rPr>
        <w:br/>
      </w:r>
    </w:p>
    <w:p w14:paraId="07A0452A" w14:textId="1ED466C7" w:rsidR="00090293" w:rsidRPr="00C10BDA" w:rsidRDefault="00BA6D2B" w:rsidP="00BA6D2B">
      <w:pPr>
        <w:pStyle w:val="ListParagraph"/>
        <w:numPr>
          <w:ilvl w:val="0"/>
          <w:numId w:val="7"/>
        </w:numPr>
        <w:rPr>
          <w:rFonts w:asciiTheme="majorHAnsi" w:hAnsiTheme="majorHAnsi"/>
        </w:rPr>
      </w:pPr>
      <w:r w:rsidRPr="00C10BDA">
        <w:rPr>
          <w:rFonts w:asciiTheme="majorHAnsi" w:hAnsiTheme="majorHAnsi"/>
        </w:rPr>
        <w:t>O</w:t>
      </w:r>
      <w:r w:rsidR="00570642" w:rsidRPr="00C10BDA">
        <w:rPr>
          <w:rFonts w:asciiTheme="majorHAnsi" w:hAnsiTheme="majorHAnsi"/>
        </w:rPr>
        <w:t>utlining</w:t>
      </w:r>
      <w:r w:rsidR="00914D4F" w:rsidRPr="00C10BDA">
        <w:rPr>
          <w:rFonts w:asciiTheme="majorHAnsi" w:hAnsiTheme="majorHAnsi"/>
        </w:rPr>
        <w:t xml:space="preserve"> </w:t>
      </w:r>
      <w:r w:rsidR="00061356" w:rsidRPr="00C10BDA">
        <w:rPr>
          <w:rFonts w:asciiTheme="majorHAnsi" w:hAnsiTheme="majorHAnsi"/>
        </w:rPr>
        <w:t xml:space="preserve">drivers of </w:t>
      </w:r>
      <w:r w:rsidR="00EA5538" w:rsidRPr="00C10BDA">
        <w:rPr>
          <w:rFonts w:asciiTheme="majorHAnsi" w:hAnsiTheme="majorHAnsi"/>
        </w:rPr>
        <w:t>success</w:t>
      </w:r>
      <w:r w:rsidR="00914D4F" w:rsidRPr="00C10BDA">
        <w:rPr>
          <w:rFonts w:asciiTheme="majorHAnsi" w:hAnsiTheme="majorHAnsi"/>
        </w:rPr>
        <w:t xml:space="preserve"> </w:t>
      </w:r>
      <w:r w:rsidR="00061356" w:rsidRPr="00C10BDA">
        <w:rPr>
          <w:rFonts w:asciiTheme="majorHAnsi" w:hAnsiTheme="majorHAnsi"/>
        </w:rPr>
        <w:t xml:space="preserve">of </w:t>
      </w:r>
      <w:r w:rsidR="00EA5538" w:rsidRPr="00C10BDA">
        <w:rPr>
          <w:rFonts w:asciiTheme="majorHAnsi" w:hAnsiTheme="majorHAnsi"/>
        </w:rPr>
        <w:t xml:space="preserve">the UNFPA </w:t>
      </w:r>
      <w:r w:rsidR="009C65BA" w:rsidRPr="00C10BDA">
        <w:rPr>
          <w:rFonts w:asciiTheme="majorHAnsi" w:hAnsiTheme="majorHAnsi"/>
        </w:rPr>
        <w:t>Supplies</w:t>
      </w:r>
      <w:r w:rsidR="00EA5538" w:rsidRPr="00C10BDA">
        <w:rPr>
          <w:rFonts w:asciiTheme="majorHAnsi" w:hAnsiTheme="majorHAnsi"/>
        </w:rPr>
        <w:t xml:space="preserve"> Partnership mode</w:t>
      </w:r>
      <w:r w:rsidR="00290849" w:rsidRPr="00C10BDA">
        <w:rPr>
          <w:rFonts w:asciiTheme="majorHAnsi" w:hAnsiTheme="majorHAnsi"/>
        </w:rPr>
        <w:t>l</w:t>
      </w:r>
      <w:r w:rsidR="00EA5538" w:rsidRPr="00C10BDA">
        <w:rPr>
          <w:rFonts w:asciiTheme="majorHAnsi" w:hAnsiTheme="majorHAnsi"/>
        </w:rPr>
        <w:t xml:space="preserve"> in </w:t>
      </w:r>
      <w:r w:rsidR="00290849" w:rsidRPr="00C10BDA">
        <w:rPr>
          <w:rFonts w:asciiTheme="majorHAnsi" w:hAnsiTheme="majorHAnsi"/>
        </w:rPr>
        <w:t>these</w:t>
      </w:r>
      <w:r w:rsidR="00061356" w:rsidRPr="00C10BDA">
        <w:rPr>
          <w:rFonts w:asciiTheme="majorHAnsi" w:hAnsiTheme="majorHAnsi"/>
        </w:rPr>
        <w:t xml:space="preserve"> countr</w:t>
      </w:r>
      <w:r w:rsidR="00EA5538" w:rsidRPr="00C10BDA">
        <w:rPr>
          <w:rFonts w:asciiTheme="majorHAnsi" w:hAnsiTheme="majorHAnsi"/>
        </w:rPr>
        <w:t xml:space="preserve">ies </w:t>
      </w:r>
      <w:r w:rsidR="00061356" w:rsidRPr="00C10BDA">
        <w:rPr>
          <w:rFonts w:asciiTheme="majorHAnsi" w:hAnsiTheme="majorHAnsi"/>
        </w:rPr>
        <w:t>and associated challenges and lessons learned</w:t>
      </w:r>
      <w:r w:rsidR="00CD7313" w:rsidRPr="00C10BDA">
        <w:rPr>
          <w:rFonts w:asciiTheme="majorHAnsi" w:hAnsiTheme="majorHAnsi"/>
        </w:rPr>
        <w:t>.</w:t>
      </w:r>
      <w:r w:rsidR="00CD7313" w:rsidRPr="00C10BDA">
        <w:rPr>
          <w:rFonts w:asciiTheme="majorHAnsi" w:hAnsiTheme="majorHAnsi"/>
        </w:rPr>
        <w:br/>
      </w:r>
    </w:p>
    <w:p w14:paraId="07A0452B" w14:textId="6BC24C51" w:rsidR="00090293" w:rsidRPr="00C10BDA" w:rsidRDefault="00061356" w:rsidP="00290849">
      <w:pPr>
        <w:pStyle w:val="ListParagraph"/>
        <w:numPr>
          <w:ilvl w:val="0"/>
          <w:numId w:val="7"/>
        </w:numPr>
        <w:rPr>
          <w:rFonts w:asciiTheme="majorHAnsi" w:hAnsiTheme="majorHAnsi"/>
        </w:rPr>
      </w:pPr>
      <w:r w:rsidRPr="00C10BDA">
        <w:rPr>
          <w:rFonts w:asciiTheme="majorHAnsi" w:hAnsiTheme="majorHAnsi"/>
        </w:rPr>
        <w:t xml:space="preserve">Recommendations for the implementation of best practices of </w:t>
      </w:r>
      <w:r w:rsidR="00EA5538" w:rsidRPr="00C10BDA">
        <w:rPr>
          <w:rFonts w:asciiTheme="majorHAnsi" w:hAnsiTheme="majorHAnsi"/>
        </w:rPr>
        <w:t xml:space="preserve">UNFPA </w:t>
      </w:r>
      <w:r w:rsidR="009C65BA" w:rsidRPr="00C10BDA">
        <w:rPr>
          <w:rFonts w:asciiTheme="majorHAnsi" w:hAnsiTheme="majorHAnsi"/>
        </w:rPr>
        <w:t>Supplies</w:t>
      </w:r>
      <w:r w:rsidR="00EA5538" w:rsidRPr="00C10BDA">
        <w:rPr>
          <w:rFonts w:asciiTheme="majorHAnsi" w:hAnsiTheme="majorHAnsi"/>
        </w:rPr>
        <w:t xml:space="preserve"> Partnership for other implement</w:t>
      </w:r>
      <w:r w:rsidR="006F3FA0" w:rsidRPr="00C10BDA">
        <w:rPr>
          <w:rFonts w:asciiTheme="majorHAnsi" w:hAnsiTheme="majorHAnsi"/>
        </w:rPr>
        <w:t>ing</w:t>
      </w:r>
      <w:r w:rsidR="00EA5538" w:rsidRPr="00C10BDA">
        <w:rPr>
          <w:rFonts w:asciiTheme="majorHAnsi" w:hAnsiTheme="majorHAnsi"/>
        </w:rPr>
        <w:t xml:space="preserve"> countries</w:t>
      </w:r>
      <w:r w:rsidR="00CD7313" w:rsidRPr="00C10BDA">
        <w:rPr>
          <w:rFonts w:asciiTheme="majorHAnsi" w:hAnsiTheme="majorHAnsi"/>
        </w:rPr>
        <w:t>.</w:t>
      </w:r>
    </w:p>
    <w:p w14:paraId="07A0452C" w14:textId="77777777" w:rsidR="00090293" w:rsidRPr="00C10BDA" w:rsidRDefault="00061356">
      <w:pPr>
        <w:rPr>
          <w:rFonts w:asciiTheme="majorHAnsi" w:hAnsiTheme="majorHAnsi"/>
        </w:rPr>
      </w:pPr>
      <w:r w:rsidRPr="00C10BDA">
        <w:rPr>
          <w:rFonts w:asciiTheme="majorHAnsi" w:hAnsiTheme="majorHAnsi"/>
        </w:rPr>
        <w:lastRenderedPageBreak/>
        <w:t xml:space="preserve">Draft versions of the case studies are to be shared for review and input by C2030E ahead of finalisation. The case studies should be written for publication. However, C2030E will decide at a later point whether to publish the case studies, in the submitted or a modified form, or whether to keep them as internal documents. The case studies must include a clear list of references used. </w:t>
      </w:r>
    </w:p>
    <w:p w14:paraId="07A0452D" w14:textId="77777777" w:rsidR="00090293" w:rsidRPr="00C10BDA" w:rsidRDefault="00061356">
      <w:pPr>
        <w:pStyle w:val="ListParagraph"/>
        <w:numPr>
          <w:ilvl w:val="0"/>
          <w:numId w:val="1"/>
        </w:numPr>
        <w:rPr>
          <w:rFonts w:asciiTheme="majorHAnsi" w:hAnsiTheme="majorHAnsi"/>
          <w:b/>
          <w:bCs/>
        </w:rPr>
      </w:pPr>
      <w:r w:rsidRPr="00C10BDA">
        <w:rPr>
          <w:rFonts w:asciiTheme="majorHAnsi" w:hAnsiTheme="majorHAnsi"/>
          <w:b/>
          <w:bCs/>
        </w:rPr>
        <w:t xml:space="preserve">Deliverables and level of effort </w:t>
      </w:r>
    </w:p>
    <w:p w14:paraId="07A0452E" w14:textId="77777777" w:rsidR="00090293" w:rsidRPr="00C10BDA" w:rsidRDefault="00061356">
      <w:pPr>
        <w:ind w:left="360"/>
        <w:rPr>
          <w:rFonts w:asciiTheme="majorHAnsi" w:hAnsiTheme="majorHAnsi"/>
        </w:rPr>
      </w:pPr>
      <w:r w:rsidRPr="00C10BDA">
        <w:rPr>
          <w:rFonts w:asciiTheme="majorHAnsi" w:hAnsiTheme="majorHAnsi"/>
        </w:rPr>
        <w:t xml:space="preserve">• Document review and key informant interviews (+/- 3 days per case study) </w:t>
      </w:r>
    </w:p>
    <w:p w14:paraId="07A0452F" w14:textId="77777777" w:rsidR="00090293" w:rsidRPr="00C10BDA" w:rsidRDefault="00061356">
      <w:pPr>
        <w:ind w:left="360"/>
        <w:rPr>
          <w:rFonts w:asciiTheme="majorHAnsi" w:hAnsiTheme="majorHAnsi"/>
        </w:rPr>
      </w:pPr>
      <w:r w:rsidRPr="00C10BDA">
        <w:rPr>
          <w:rFonts w:asciiTheme="majorHAnsi" w:hAnsiTheme="majorHAnsi"/>
        </w:rPr>
        <w:t xml:space="preserve">• Analysis and development of case studies (+/- 2 days per case study)  </w:t>
      </w:r>
    </w:p>
    <w:p w14:paraId="07A04530" w14:textId="77777777" w:rsidR="00090293" w:rsidRPr="00C10BDA" w:rsidRDefault="00061356">
      <w:pPr>
        <w:rPr>
          <w:rFonts w:asciiTheme="majorHAnsi" w:hAnsiTheme="majorHAnsi"/>
        </w:rPr>
      </w:pPr>
      <w:r w:rsidRPr="00C10BDA">
        <w:rPr>
          <w:rFonts w:asciiTheme="majorHAnsi" w:hAnsiTheme="majorHAnsi"/>
          <w:u w:val="single"/>
        </w:rPr>
        <w:t xml:space="preserve">Total level of effort: approximately 5 working days per case study </w:t>
      </w:r>
    </w:p>
    <w:p w14:paraId="07A04531" w14:textId="77777777" w:rsidR="00090293" w:rsidRPr="00C10BDA" w:rsidRDefault="00061356">
      <w:pPr>
        <w:pStyle w:val="ListParagraph"/>
        <w:numPr>
          <w:ilvl w:val="0"/>
          <w:numId w:val="1"/>
        </w:numPr>
        <w:rPr>
          <w:rFonts w:asciiTheme="majorHAnsi" w:hAnsiTheme="majorHAnsi"/>
          <w:b/>
          <w:bCs/>
        </w:rPr>
      </w:pPr>
      <w:r w:rsidRPr="00C10BDA">
        <w:rPr>
          <w:rFonts w:asciiTheme="majorHAnsi" w:hAnsiTheme="majorHAnsi"/>
          <w:b/>
          <w:bCs/>
        </w:rPr>
        <w:t xml:space="preserve">Profile of consultant(s) </w:t>
      </w:r>
    </w:p>
    <w:p w14:paraId="07A04532" w14:textId="77777777" w:rsidR="00090293" w:rsidRPr="00C10BDA" w:rsidRDefault="00061356">
      <w:pPr>
        <w:rPr>
          <w:rFonts w:asciiTheme="majorHAnsi" w:hAnsiTheme="majorHAnsi"/>
        </w:rPr>
      </w:pPr>
      <w:r w:rsidRPr="00C10BDA">
        <w:rPr>
          <w:rFonts w:asciiTheme="majorHAnsi" w:hAnsiTheme="majorHAnsi"/>
        </w:rPr>
        <w:t xml:space="preserve">Essential: </w:t>
      </w:r>
    </w:p>
    <w:p w14:paraId="07A04533" w14:textId="17F6AD59" w:rsidR="00090293" w:rsidRPr="00C10BDA" w:rsidRDefault="00061356" w:rsidP="00625728">
      <w:pPr>
        <w:pStyle w:val="ListParagraph"/>
        <w:numPr>
          <w:ilvl w:val="0"/>
          <w:numId w:val="9"/>
        </w:numPr>
        <w:rPr>
          <w:rFonts w:asciiTheme="majorHAnsi" w:hAnsiTheme="majorHAnsi"/>
        </w:rPr>
      </w:pPr>
      <w:r w:rsidRPr="00C10BDA">
        <w:rPr>
          <w:rFonts w:asciiTheme="majorHAnsi" w:hAnsiTheme="majorHAnsi"/>
        </w:rPr>
        <w:t xml:space="preserve">Knowledge and understanding of </w:t>
      </w:r>
      <w:r w:rsidR="00EA5538" w:rsidRPr="00C10BDA">
        <w:rPr>
          <w:rFonts w:asciiTheme="majorHAnsi" w:hAnsiTheme="majorHAnsi"/>
        </w:rPr>
        <w:t>UNFPA,</w:t>
      </w:r>
      <w:r w:rsidRPr="00C10BDA">
        <w:rPr>
          <w:rFonts w:asciiTheme="majorHAnsi" w:hAnsiTheme="majorHAnsi"/>
        </w:rPr>
        <w:t xml:space="preserve"> UNFPA </w:t>
      </w:r>
      <w:r w:rsidR="009C65BA" w:rsidRPr="00C10BDA">
        <w:rPr>
          <w:rFonts w:asciiTheme="majorHAnsi" w:hAnsiTheme="majorHAnsi"/>
        </w:rPr>
        <w:t>Supplies</w:t>
      </w:r>
      <w:r w:rsidRPr="00C10BDA">
        <w:rPr>
          <w:rFonts w:asciiTheme="majorHAnsi" w:hAnsiTheme="majorHAnsi"/>
        </w:rPr>
        <w:t xml:space="preserve"> Partnership</w:t>
      </w:r>
      <w:r w:rsidR="002C44C5" w:rsidRPr="00C10BDA">
        <w:rPr>
          <w:rFonts w:asciiTheme="majorHAnsi" w:hAnsiTheme="majorHAnsi"/>
        </w:rPr>
        <w:t>’s strategic objectives</w:t>
      </w:r>
      <w:r w:rsidR="0027715B" w:rsidRPr="00C10BDA">
        <w:rPr>
          <w:rFonts w:asciiTheme="majorHAnsi" w:hAnsiTheme="majorHAnsi"/>
        </w:rPr>
        <w:t xml:space="preserve"> and </w:t>
      </w:r>
      <w:r w:rsidR="002C44C5" w:rsidRPr="00C10BDA">
        <w:rPr>
          <w:rFonts w:asciiTheme="majorHAnsi" w:hAnsiTheme="majorHAnsi"/>
        </w:rPr>
        <w:t>funding streams</w:t>
      </w:r>
      <w:r w:rsidR="00593548" w:rsidRPr="00C10BDA">
        <w:rPr>
          <w:rFonts w:asciiTheme="majorHAnsi" w:hAnsiTheme="majorHAnsi"/>
        </w:rPr>
        <w:t xml:space="preserve">; and of the introduction of </w:t>
      </w:r>
      <w:r w:rsidR="0027715B" w:rsidRPr="00C10BDA">
        <w:rPr>
          <w:rFonts w:asciiTheme="majorHAnsi" w:hAnsiTheme="majorHAnsi"/>
        </w:rPr>
        <w:t>the</w:t>
      </w:r>
      <w:r w:rsidR="00593548" w:rsidRPr="00C10BDA">
        <w:rPr>
          <w:rFonts w:asciiTheme="majorHAnsi" w:hAnsiTheme="majorHAnsi"/>
        </w:rPr>
        <w:t xml:space="preserve"> subsidization model</w:t>
      </w:r>
      <w:r w:rsidR="0027715B" w:rsidRPr="00C10BDA">
        <w:rPr>
          <w:rFonts w:asciiTheme="majorHAnsi" w:hAnsiTheme="majorHAnsi"/>
        </w:rPr>
        <w:t xml:space="preserve">. </w:t>
      </w:r>
    </w:p>
    <w:p w14:paraId="07A04535" w14:textId="550FD1D5" w:rsidR="00090293" w:rsidRPr="00C10BDA" w:rsidRDefault="00061356" w:rsidP="00625728">
      <w:pPr>
        <w:pStyle w:val="ListParagraph"/>
        <w:numPr>
          <w:ilvl w:val="0"/>
          <w:numId w:val="9"/>
        </w:numPr>
        <w:rPr>
          <w:rFonts w:asciiTheme="majorHAnsi" w:hAnsiTheme="majorHAnsi"/>
        </w:rPr>
      </w:pPr>
      <w:r w:rsidRPr="00C10BDA">
        <w:rPr>
          <w:rFonts w:asciiTheme="majorHAnsi" w:hAnsiTheme="majorHAnsi"/>
        </w:rPr>
        <w:t>Knowledge and understanding of SRHR</w:t>
      </w:r>
      <w:r w:rsidR="00593548" w:rsidRPr="00C10BDA">
        <w:rPr>
          <w:rFonts w:asciiTheme="majorHAnsi" w:hAnsiTheme="majorHAnsi"/>
        </w:rPr>
        <w:t>, u</w:t>
      </w:r>
      <w:r w:rsidRPr="00C10BDA">
        <w:rPr>
          <w:rFonts w:asciiTheme="majorHAnsi" w:hAnsiTheme="majorHAnsi"/>
        </w:rPr>
        <w:t>nderstanding of health financing, financing for SRHR and broader financing for development, family planning and contraceptive suppl</w:t>
      </w:r>
      <w:r w:rsidR="009C65BA" w:rsidRPr="00C10BDA">
        <w:rPr>
          <w:rFonts w:asciiTheme="majorHAnsi" w:hAnsiTheme="majorHAnsi"/>
        </w:rPr>
        <w:t>ies</w:t>
      </w:r>
      <w:r w:rsidRPr="00C10BDA">
        <w:rPr>
          <w:rFonts w:asciiTheme="majorHAnsi" w:hAnsiTheme="majorHAnsi"/>
        </w:rPr>
        <w:t xml:space="preserve">. </w:t>
      </w:r>
    </w:p>
    <w:p w14:paraId="07A04536" w14:textId="5AF1BA4F" w:rsidR="00090293" w:rsidRPr="00C10BDA" w:rsidRDefault="00061356" w:rsidP="00625728">
      <w:pPr>
        <w:pStyle w:val="ListParagraph"/>
        <w:numPr>
          <w:ilvl w:val="0"/>
          <w:numId w:val="9"/>
        </w:numPr>
        <w:rPr>
          <w:rFonts w:asciiTheme="majorHAnsi" w:hAnsiTheme="majorHAnsi"/>
        </w:rPr>
      </w:pPr>
      <w:r w:rsidRPr="00C10BDA">
        <w:rPr>
          <w:rFonts w:asciiTheme="majorHAnsi" w:hAnsiTheme="majorHAnsi"/>
        </w:rPr>
        <w:t>Excellent, demonstrated research, analytical and report writing skills</w:t>
      </w:r>
      <w:r w:rsidR="009C65BA" w:rsidRPr="00C10BDA">
        <w:rPr>
          <w:rFonts w:asciiTheme="majorHAnsi" w:hAnsiTheme="majorHAnsi"/>
        </w:rPr>
        <w:t>.</w:t>
      </w:r>
    </w:p>
    <w:p w14:paraId="07A04537" w14:textId="400C1F64" w:rsidR="00090293" w:rsidRPr="00C10BDA" w:rsidRDefault="00061356" w:rsidP="00625728">
      <w:pPr>
        <w:pStyle w:val="ListParagraph"/>
        <w:numPr>
          <w:ilvl w:val="0"/>
          <w:numId w:val="9"/>
        </w:numPr>
        <w:rPr>
          <w:rFonts w:asciiTheme="majorHAnsi" w:hAnsiTheme="majorHAnsi"/>
        </w:rPr>
      </w:pPr>
      <w:r w:rsidRPr="00C10BDA">
        <w:rPr>
          <w:rFonts w:asciiTheme="majorHAnsi" w:hAnsiTheme="majorHAnsi"/>
        </w:rPr>
        <w:t>Fluency in English</w:t>
      </w:r>
      <w:r w:rsidR="009C65BA" w:rsidRPr="00C10BDA">
        <w:rPr>
          <w:rFonts w:asciiTheme="majorHAnsi" w:hAnsiTheme="majorHAnsi"/>
        </w:rPr>
        <w:t>.</w:t>
      </w:r>
      <w:r w:rsidRPr="00C10BDA">
        <w:rPr>
          <w:rFonts w:asciiTheme="majorHAnsi" w:hAnsiTheme="majorHAnsi"/>
        </w:rPr>
        <w:t xml:space="preserve"> </w:t>
      </w:r>
    </w:p>
    <w:p w14:paraId="07A04538" w14:textId="77777777" w:rsidR="00090293" w:rsidRPr="00C10BDA" w:rsidRDefault="00061356">
      <w:pPr>
        <w:rPr>
          <w:rFonts w:asciiTheme="majorHAnsi" w:hAnsiTheme="majorHAnsi"/>
        </w:rPr>
      </w:pPr>
      <w:r w:rsidRPr="00C10BDA">
        <w:rPr>
          <w:rFonts w:asciiTheme="majorHAnsi" w:hAnsiTheme="majorHAnsi"/>
        </w:rPr>
        <w:t xml:space="preserve">Desirable: </w:t>
      </w:r>
    </w:p>
    <w:p w14:paraId="07A0453A" w14:textId="12140066" w:rsidR="00090293" w:rsidRPr="00C10BDA" w:rsidRDefault="00061356">
      <w:pPr>
        <w:pStyle w:val="ListParagraph"/>
        <w:numPr>
          <w:ilvl w:val="0"/>
          <w:numId w:val="5"/>
        </w:numPr>
        <w:rPr>
          <w:rFonts w:asciiTheme="majorHAnsi" w:hAnsiTheme="majorHAnsi"/>
        </w:rPr>
      </w:pPr>
      <w:r w:rsidRPr="00C10BDA">
        <w:rPr>
          <w:rFonts w:asciiTheme="majorHAnsi" w:hAnsiTheme="majorHAnsi"/>
        </w:rPr>
        <w:t>Fluency in</w:t>
      </w:r>
      <w:r w:rsidR="00AF411D" w:rsidRPr="00C10BDA">
        <w:rPr>
          <w:rFonts w:asciiTheme="majorHAnsi" w:hAnsiTheme="majorHAnsi"/>
        </w:rPr>
        <w:t xml:space="preserve"> another </w:t>
      </w:r>
      <w:r w:rsidR="00964426" w:rsidRPr="00C10BDA">
        <w:rPr>
          <w:rFonts w:asciiTheme="majorHAnsi" w:hAnsiTheme="majorHAnsi"/>
        </w:rPr>
        <w:t xml:space="preserve">language might be an asset. </w:t>
      </w:r>
      <w:r w:rsidRPr="00C10BDA">
        <w:rPr>
          <w:rFonts w:asciiTheme="majorHAnsi" w:hAnsiTheme="majorHAnsi"/>
        </w:rPr>
        <w:t xml:space="preserve"> </w:t>
      </w:r>
    </w:p>
    <w:p w14:paraId="07A0453B" w14:textId="77777777" w:rsidR="00090293" w:rsidRPr="00C10BDA" w:rsidRDefault="00090293">
      <w:pPr>
        <w:pStyle w:val="ListParagraph"/>
        <w:rPr>
          <w:rFonts w:asciiTheme="majorHAnsi" w:hAnsiTheme="majorHAnsi"/>
        </w:rPr>
      </w:pPr>
    </w:p>
    <w:p w14:paraId="07A0453C" w14:textId="77777777" w:rsidR="00090293" w:rsidRPr="00C10BDA" w:rsidRDefault="00061356">
      <w:pPr>
        <w:pStyle w:val="ListParagraph"/>
        <w:numPr>
          <w:ilvl w:val="0"/>
          <w:numId w:val="1"/>
        </w:numPr>
        <w:rPr>
          <w:rFonts w:asciiTheme="majorHAnsi" w:hAnsiTheme="majorHAnsi"/>
          <w:b/>
          <w:bCs/>
        </w:rPr>
      </w:pPr>
      <w:r w:rsidRPr="00C10BDA">
        <w:rPr>
          <w:rFonts w:asciiTheme="majorHAnsi" w:hAnsiTheme="majorHAnsi"/>
          <w:b/>
          <w:bCs/>
        </w:rPr>
        <w:t xml:space="preserve">Application process </w:t>
      </w:r>
    </w:p>
    <w:p w14:paraId="07A0453D" w14:textId="77777777" w:rsidR="00090293" w:rsidRPr="00C10BDA" w:rsidRDefault="00061356">
      <w:pPr>
        <w:rPr>
          <w:rFonts w:asciiTheme="majorHAnsi" w:hAnsiTheme="majorHAnsi"/>
        </w:rPr>
      </w:pPr>
      <w:r w:rsidRPr="00C10BDA">
        <w:rPr>
          <w:rFonts w:asciiTheme="majorHAnsi" w:hAnsiTheme="majorHAnsi"/>
        </w:rPr>
        <w:t xml:space="preserve">To apply for this consultancy, please send an expression of interest, demonstrating how you meet the above requirements, and briefly detailing how you would plan to carry out this assignment, the estimated duration of the assignment, your times of availability for undertaking the assignment and your daily rate. Your application should also include your CV, including contact details of two referees, a list of any previous publications and research work and a writing sample.  </w:t>
      </w:r>
    </w:p>
    <w:p w14:paraId="07A0453E" w14:textId="77777777" w:rsidR="00090293" w:rsidRPr="00C10BDA" w:rsidRDefault="00061356">
      <w:pPr>
        <w:rPr>
          <w:rFonts w:asciiTheme="majorHAnsi" w:hAnsiTheme="majorHAnsi"/>
          <w:u w:val="single"/>
        </w:rPr>
      </w:pPr>
      <w:r w:rsidRPr="00C10BDA">
        <w:rPr>
          <w:rFonts w:asciiTheme="majorHAnsi" w:hAnsiTheme="majorHAnsi"/>
          <w:u w:val="single"/>
        </w:rPr>
        <w:t xml:space="preserve">Please note that depending on applicants’ profiles and language skills, IPPF will recruit either one or several consultants for the development of the case studies. Please indicate in your application which of the identified focus countries you would be interested in developing a case study on.  </w:t>
      </w:r>
    </w:p>
    <w:p w14:paraId="07A0453F" w14:textId="64883C91" w:rsidR="00090293" w:rsidRPr="00C10BDA" w:rsidRDefault="00061356">
      <w:pPr>
        <w:rPr>
          <w:rFonts w:asciiTheme="majorHAnsi" w:hAnsiTheme="majorHAnsi"/>
        </w:rPr>
      </w:pPr>
      <w:r w:rsidRPr="00C10BDA">
        <w:rPr>
          <w:rFonts w:asciiTheme="majorHAnsi" w:hAnsiTheme="majorHAnsi"/>
        </w:rPr>
        <w:t xml:space="preserve">Please submit your application to Federica Signoriello at </w:t>
      </w:r>
      <w:hyperlink r:id="rId8" w:history="1">
        <w:r w:rsidRPr="00C10BDA">
          <w:rPr>
            <w:rStyle w:val="Hyperlink"/>
            <w:rFonts w:asciiTheme="majorHAnsi" w:hAnsiTheme="majorHAnsi"/>
          </w:rPr>
          <w:t>fsignoriello@ippf.org</w:t>
        </w:r>
      </w:hyperlink>
      <w:r w:rsidRPr="00C10BDA">
        <w:rPr>
          <w:rFonts w:asciiTheme="majorHAnsi" w:hAnsiTheme="majorHAnsi"/>
        </w:rPr>
        <w:t xml:space="preserve">. Deadline for submission is </w:t>
      </w:r>
      <w:r w:rsidR="00A10629" w:rsidRPr="00C10BDA">
        <w:rPr>
          <w:rFonts w:asciiTheme="majorHAnsi" w:hAnsiTheme="majorHAnsi"/>
        </w:rPr>
        <w:t>Sunday 9</w:t>
      </w:r>
      <w:r w:rsidR="00A10629" w:rsidRPr="00C10BDA">
        <w:rPr>
          <w:rFonts w:asciiTheme="majorHAnsi" w:hAnsiTheme="majorHAnsi"/>
          <w:vertAlign w:val="superscript"/>
        </w:rPr>
        <w:t>th</w:t>
      </w:r>
      <w:r w:rsidR="00A10629" w:rsidRPr="00C10BDA">
        <w:rPr>
          <w:rFonts w:asciiTheme="majorHAnsi" w:hAnsiTheme="majorHAnsi"/>
        </w:rPr>
        <w:t xml:space="preserve"> June</w:t>
      </w:r>
      <w:r w:rsidRPr="00C10BDA">
        <w:rPr>
          <w:rFonts w:asciiTheme="majorHAnsi" w:hAnsiTheme="majorHAnsi"/>
        </w:rPr>
        <w:t xml:space="preserve"> 2024. </w:t>
      </w:r>
    </w:p>
    <w:p w14:paraId="07A04540" w14:textId="77777777" w:rsidR="00090293" w:rsidRPr="00C10BDA" w:rsidRDefault="00061356">
      <w:pPr>
        <w:rPr>
          <w:rFonts w:asciiTheme="majorHAnsi" w:hAnsiTheme="majorHAnsi"/>
        </w:rPr>
      </w:pPr>
      <w:r w:rsidRPr="00C10BDA">
        <w:rPr>
          <w:rFonts w:asciiTheme="majorHAnsi" w:hAnsiTheme="majorHAnsi"/>
          <w:i/>
          <w:iCs/>
        </w:rPr>
        <w:t xml:space="preserve">For more on Countdown 2030 Europe: </w:t>
      </w:r>
      <w:hyperlink r:id="rId9" w:history="1">
        <w:r w:rsidRPr="00C10BDA">
          <w:rPr>
            <w:rStyle w:val="Hyperlink"/>
            <w:rFonts w:asciiTheme="majorHAnsi" w:hAnsiTheme="majorHAnsi"/>
            <w:i/>
            <w:iCs/>
          </w:rPr>
          <w:t>http://www.countdown2030europe.org</w:t>
        </w:r>
      </w:hyperlink>
    </w:p>
    <w:p w14:paraId="07A04541" w14:textId="77777777" w:rsidR="00090293" w:rsidRPr="00C10BDA" w:rsidRDefault="00061356">
      <w:pPr>
        <w:rPr>
          <w:rFonts w:asciiTheme="majorHAnsi" w:hAnsiTheme="majorHAnsi"/>
        </w:rPr>
      </w:pPr>
      <w:r w:rsidRPr="00C10BDA">
        <w:rPr>
          <w:rFonts w:asciiTheme="majorHAnsi" w:hAnsiTheme="majorHAnsi"/>
          <w:i/>
          <w:iCs/>
        </w:rPr>
        <w:t xml:space="preserve">For more on the International Planned Parenthood Federation: </w:t>
      </w:r>
      <w:hyperlink r:id="rId10" w:history="1">
        <w:r w:rsidRPr="00C10BDA">
          <w:rPr>
            <w:rStyle w:val="Hyperlink"/>
            <w:rFonts w:asciiTheme="majorHAnsi" w:hAnsiTheme="majorHAnsi"/>
            <w:i/>
            <w:iCs/>
          </w:rPr>
          <w:t>http://www.ippf.org</w:t>
        </w:r>
      </w:hyperlink>
      <w:r w:rsidRPr="00C10BDA">
        <w:rPr>
          <w:rFonts w:asciiTheme="majorHAnsi" w:hAnsiTheme="majorHAnsi"/>
        </w:rPr>
        <w:t xml:space="preserve"> </w:t>
      </w:r>
    </w:p>
    <w:sectPr w:rsidR="00090293" w:rsidRPr="00C10BDA" w:rsidSect="00C10BDA">
      <w:headerReference w:type="default" r:id="rId11"/>
      <w:pgSz w:w="11906" w:h="16838"/>
      <w:pgMar w:top="212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B23E4" w14:textId="77777777" w:rsidR="002D6C41" w:rsidRDefault="002D6C41">
      <w:pPr>
        <w:spacing w:after="0" w:line="240" w:lineRule="auto"/>
      </w:pPr>
      <w:r>
        <w:separator/>
      </w:r>
    </w:p>
  </w:endnote>
  <w:endnote w:type="continuationSeparator" w:id="0">
    <w:p w14:paraId="708E881B" w14:textId="77777777" w:rsidR="002D6C41" w:rsidRDefault="002D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charset w:val="00"/>
    <w:family w:val="swiss"/>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A0A02" w14:textId="77777777" w:rsidR="002D6C41" w:rsidRDefault="002D6C41">
      <w:pPr>
        <w:spacing w:after="0" w:line="240" w:lineRule="auto"/>
      </w:pPr>
      <w:r>
        <w:rPr>
          <w:color w:val="000000"/>
        </w:rPr>
        <w:separator/>
      </w:r>
    </w:p>
  </w:footnote>
  <w:footnote w:type="continuationSeparator" w:id="0">
    <w:p w14:paraId="220BBB13" w14:textId="77777777" w:rsidR="002D6C41" w:rsidRDefault="002D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B3B4" w14:textId="2AA1ABBD" w:rsidR="00A14C95" w:rsidRDefault="00CF27AC">
    <w:pPr>
      <w:pStyle w:val="Header"/>
    </w:pPr>
    <w:r>
      <w:rPr>
        <w:noProof/>
      </w:rPr>
      <w:drawing>
        <wp:anchor distT="0" distB="0" distL="114300" distR="114300" simplePos="0" relativeHeight="251658240" behindDoc="0" locked="0" layoutInCell="1" allowOverlap="1" wp14:anchorId="685A1D93" wp14:editId="2F0B6AD6">
          <wp:simplePos x="0" y="0"/>
          <wp:positionH relativeFrom="margin">
            <wp:posOffset>3830401</wp:posOffset>
          </wp:positionH>
          <wp:positionV relativeFrom="margin">
            <wp:posOffset>-945948</wp:posOffset>
          </wp:positionV>
          <wp:extent cx="2116455" cy="606425"/>
          <wp:effectExtent l="0" t="0" r="0" b="3175"/>
          <wp:wrapNone/>
          <wp:docPr id="202533627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26226"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E08B459" wp14:editId="496DEA03">
          <wp:simplePos x="0" y="0"/>
          <wp:positionH relativeFrom="column">
            <wp:posOffset>-158750</wp:posOffset>
          </wp:positionH>
          <wp:positionV relativeFrom="paragraph">
            <wp:posOffset>75565</wp:posOffset>
          </wp:positionV>
          <wp:extent cx="2556718" cy="480695"/>
          <wp:effectExtent l="0" t="0" r="0" b="0"/>
          <wp:wrapNone/>
          <wp:docPr id="692030326" name="Picture 2"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11427" name="Picture 2" descr="A blue letter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6718" cy="4806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63EC7"/>
    <w:multiLevelType w:val="hybridMultilevel"/>
    <w:tmpl w:val="2DC4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045BB"/>
    <w:multiLevelType w:val="hybridMultilevel"/>
    <w:tmpl w:val="B6A0CF12"/>
    <w:lvl w:ilvl="0" w:tplc="A66896A6">
      <w:start w:val="1"/>
      <w:numFmt w:val="bullet"/>
      <w:lvlText w:val="-"/>
      <w:lvlJc w:val="left"/>
      <w:pPr>
        <w:tabs>
          <w:tab w:val="num" w:pos="720"/>
        </w:tabs>
        <w:ind w:left="720" w:hanging="360"/>
      </w:pPr>
      <w:rPr>
        <w:rFonts w:ascii="Times New Roman" w:hAnsi="Times New Roman" w:hint="default"/>
      </w:rPr>
    </w:lvl>
    <w:lvl w:ilvl="1" w:tplc="0B7E5362" w:tentative="1">
      <w:start w:val="1"/>
      <w:numFmt w:val="bullet"/>
      <w:lvlText w:val="-"/>
      <w:lvlJc w:val="left"/>
      <w:pPr>
        <w:tabs>
          <w:tab w:val="num" w:pos="1440"/>
        </w:tabs>
        <w:ind w:left="1440" w:hanging="360"/>
      </w:pPr>
      <w:rPr>
        <w:rFonts w:ascii="Times New Roman" w:hAnsi="Times New Roman" w:hint="default"/>
      </w:rPr>
    </w:lvl>
    <w:lvl w:ilvl="2" w:tplc="355EBC60" w:tentative="1">
      <w:start w:val="1"/>
      <w:numFmt w:val="bullet"/>
      <w:lvlText w:val="-"/>
      <w:lvlJc w:val="left"/>
      <w:pPr>
        <w:tabs>
          <w:tab w:val="num" w:pos="2160"/>
        </w:tabs>
        <w:ind w:left="2160" w:hanging="360"/>
      </w:pPr>
      <w:rPr>
        <w:rFonts w:ascii="Times New Roman" w:hAnsi="Times New Roman" w:hint="default"/>
      </w:rPr>
    </w:lvl>
    <w:lvl w:ilvl="3" w:tplc="3B0E08D0" w:tentative="1">
      <w:start w:val="1"/>
      <w:numFmt w:val="bullet"/>
      <w:lvlText w:val="-"/>
      <w:lvlJc w:val="left"/>
      <w:pPr>
        <w:tabs>
          <w:tab w:val="num" w:pos="2880"/>
        </w:tabs>
        <w:ind w:left="2880" w:hanging="360"/>
      </w:pPr>
      <w:rPr>
        <w:rFonts w:ascii="Times New Roman" w:hAnsi="Times New Roman" w:hint="default"/>
      </w:rPr>
    </w:lvl>
    <w:lvl w:ilvl="4" w:tplc="4CF01C4A" w:tentative="1">
      <w:start w:val="1"/>
      <w:numFmt w:val="bullet"/>
      <w:lvlText w:val="-"/>
      <w:lvlJc w:val="left"/>
      <w:pPr>
        <w:tabs>
          <w:tab w:val="num" w:pos="3600"/>
        </w:tabs>
        <w:ind w:left="3600" w:hanging="360"/>
      </w:pPr>
      <w:rPr>
        <w:rFonts w:ascii="Times New Roman" w:hAnsi="Times New Roman" w:hint="default"/>
      </w:rPr>
    </w:lvl>
    <w:lvl w:ilvl="5" w:tplc="99DE54B4" w:tentative="1">
      <w:start w:val="1"/>
      <w:numFmt w:val="bullet"/>
      <w:lvlText w:val="-"/>
      <w:lvlJc w:val="left"/>
      <w:pPr>
        <w:tabs>
          <w:tab w:val="num" w:pos="4320"/>
        </w:tabs>
        <w:ind w:left="4320" w:hanging="360"/>
      </w:pPr>
      <w:rPr>
        <w:rFonts w:ascii="Times New Roman" w:hAnsi="Times New Roman" w:hint="default"/>
      </w:rPr>
    </w:lvl>
    <w:lvl w:ilvl="6" w:tplc="FE1618A8" w:tentative="1">
      <w:start w:val="1"/>
      <w:numFmt w:val="bullet"/>
      <w:lvlText w:val="-"/>
      <w:lvlJc w:val="left"/>
      <w:pPr>
        <w:tabs>
          <w:tab w:val="num" w:pos="5040"/>
        </w:tabs>
        <w:ind w:left="5040" w:hanging="360"/>
      </w:pPr>
      <w:rPr>
        <w:rFonts w:ascii="Times New Roman" w:hAnsi="Times New Roman" w:hint="default"/>
      </w:rPr>
    </w:lvl>
    <w:lvl w:ilvl="7" w:tplc="37B0DE4A" w:tentative="1">
      <w:start w:val="1"/>
      <w:numFmt w:val="bullet"/>
      <w:lvlText w:val="-"/>
      <w:lvlJc w:val="left"/>
      <w:pPr>
        <w:tabs>
          <w:tab w:val="num" w:pos="5760"/>
        </w:tabs>
        <w:ind w:left="5760" w:hanging="360"/>
      </w:pPr>
      <w:rPr>
        <w:rFonts w:ascii="Times New Roman" w:hAnsi="Times New Roman" w:hint="default"/>
      </w:rPr>
    </w:lvl>
    <w:lvl w:ilvl="8" w:tplc="5B7AEC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962A71"/>
    <w:multiLevelType w:val="multilevel"/>
    <w:tmpl w:val="B4EA1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853D02"/>
    <w:multiLevelType w:val="hybridMultilevel"/>
    <w:tmpl w:val="7B5ACE3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81DBF"/>
    <w:multiLevelType w:val="multilevel"/>
    <w:tmpl w:val="BD7A8564"/>
    <w:lvl w:ilvl="0">
      <w:start w:val="1"/>
      <w:numFmt w:val="lowerRoman"/>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6B40E2"/>
    <w:multiLevelType w:val="multilevel"/>
    <w:tmpl w:val="E5EABDF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043FAC"/>
    <w:multiLevelType w:val="multilevel"/>
    <w:tmpl w:val="B36EF23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692B55"/>
    <w:multiLevelType w:val="hybridMultilevel"/>
    <w:tmpl w:val="4CBE7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721F2"/>
    <w:multiLevelType w:val="multilevel"/>
    <w:tmpl w:val="00ECB7E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55767A5"/>
    <w:multiLevelType w:val="hybridMultilevel"/>
    <w:tmpl w:val="8D103810"/>
    <w:lvl w:ilvl="0" w:tplc="89F021B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5822A1"/>
    <w:multiLevelType w:val="hybridMultilevel"/>
    <w:tmpl w:val="46AEF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6A1D89"/>
    <w:multiLevelType w:val="hybridMultilevel"/>
    <w:tmpl w:val="7E4E17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5703757">
    <w:abstractNumId w:val="2"/>
  </w:num>
  <w:num w:numId="2" w16cid:durableId="1918247661">
    <w:abstractNumId w:val="4"/>
  </w:num>
  <w:num w:numId="3" w16cid:durableId="1774472631">
    <w:abstractNumId w:val="5"/>
  </w:num>
  <w:num w:numId="4" w16cid:durableId="2055619355">
    <w:abstractNumId w:val="8"/>
  </w:num>
  <w:num w:numId="5" w16cid:durableId="1902859933">
    <w:abstractNumId w:val="6"/>
  </w:num>
  <w:num w:numId="6" w16cid:durableId="565142575">
    <w:abstractNumId w:val="7"/>
  </w:num>
  <w:num w:numId="7" w16cid:durableId="1955938463">
    <w:abstractNumId w:val="9"/>
  </w:num>
  <w:num w:numId="8" w16cid:durableId="897015326">
    <w:abstractNumId w:val="1"/>
  </w:num>
  <w:num w:numId="9" w16cid:durableId="1263369494">
    <w:abstractNumId w:val="0"/>
  </w:num>
  <w:num w:numId="10" w16cid:durableId="1475835059">
    <w:abstractNumId w:val="10"/>
  </w:num>
  <w:num w:numId="11" w16cid:durableId="491945624">
    <w:abstractNumId w:val="11"/>
  </w:num>
  <w:num w:numId="12" w16cid:durableId="1952199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293"/>
    <w:rsid w:val="00061356"/>
    <w:rsid w:val="00090293"/>
    <w:rsid w:val="000C5A6D"/>
    <w:rsid w:val="000D180B"/>
    <w:rsid w:val="001B7A9F"/>
    <w:rsid w:val="0027715B"/>
    <w:rsid w:val="00287C88"/>
    <w:rsid w:val="00290849"/>
    <w:rsid w:val="002C44C5"/>
    <w:rsid w:val="002D6C41"/>
    <w:rsid w:val="00456A1C"/>
    <w:rsid w:val="004E3861"/>
    <w:rsid w:val="00570642"/>
    <w:rsid w:val="00593548"/>
    <w:rsid w:val="005B0688"/>
    <w:rsid w:val="00625728"/>
    <w:rsid w:val="006A5634"/>
    <w:rsid w:val="006F3FA0"/>
    <w:rsid w:val="006F67FD"/>
    <w:rsid w:val="00822863"/>
    <w:rsid w:val="008F1653"/>
    <w:rsid w:val="00914D4F"/>
    <w:rsid w:val="00964426"/>
    <w:rsid w:val="009B1A20"/>
    <w:rsid w:val="009C65BA"/>
    <w:rsid w:val="009D1FD2"/>
    <w:rsid w:val="00A10629"/>
    <w:rsid w:val="00A14C95"/>
    <w:rsid w:val="00AF411D"/>
    <w:rsid w:val="00BA3938"/>
    <w:rsid w:val="00BA6D2B"/>
    <w:rsid w:val="00C10BDA"/>
    <w:rsid w:val="00C34084"/>
    <w:rsid w:val="00C364D4"/>
    <w:rsid w:val="00C62B6E"/>
    <w:rsid w:val="00CB37DF"/>
    <w:rsid w:val="00CD7313"/>
    <w:rsid w:val="00CF27AC"/>
    <w:rsid w:val="00D009A1"/>
    <w:rsid w:val="00D7314F"/>
    <w:rsid w:val="00E32F83"/>
    <w:rsid w:val="00EA5538"/>
    <w:rsid w:val="00F16A51"/>
    <w:rsid w:val="00F2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4511"/>
  <w15:docId w15:val="{60BCA9ED-CCA9-48B0-8B9B-CC27BCFF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pPr>
      <w:suppressAutoHyphens w:val="0"/>
      <w:spacing w:before="100" w:after="100" w:line="240" w:lineRule="auto"/>
    </w:pPr>
    <w:rPr>
      <w:rFonts w:ascii="Times New Roman" w:eastAsia="Times New Roman" w:hAnsi="Times New Roman"/>
      <w:kern w:val="0"/>
      <w:sz w:val="24"/>
      <w:szCs w:val="24"/>
      <w:lang w:eastAsia="en-GB"/>
    </w:rPr>
  </w:style>
  <w:style w:type="paragraph" w:customStyle="1" w:styleId="Default">
    <w:name w:val="Default"/>
    <w:pPr>
      <w:autoSpaceDE w:val="0"/>
      <w:spacing w:after="0" w:line="240" w:lineRule="auto"/>
    </w:pPr>
    <w:rPr>
      <w:rFonts w:ascii="Inter" w:hAnsi="Inter" w:cs="Inter"/>
      <w:color w:val="000000"/>
      <w:kern w:val="0"/>
      <w:sz w:val="24"/>
      <w:szCs w:val="24"/>
    </w:rPr>
  </w:style>
  <w:style w:type="character" w:styleId="CommentReference">
    <w:name w:val="annotation reference"/>
    <w:basedOn w:val="DefaultParagraphFont"/>
    <w:uiPriority w:val="99"/>
    <w:semiHidden/>
    <w:unhideWhenUsed/>
    <w:rsid w:val="00C62B6E"/>
    <w:rPr>
      <w:sz w:val="16"/>
      <w:szCs w:val="16"/>
    </w:rPr>
  </w:style>
  <w:style w:type="paragraph" w:styleId="CommentText">
    <w:name w:val="annotation text"/>
    <w:basedOn w:val="Normal"/>
    <w:link w:val="CommentTextChar"/>
    <w:uiPriority w:val="99"/>
    <w:unhideWhenUsed/>
    <w:rsid w:val="00C62B6E"/>
    <w:pPr>
      <w:spacing w:line="240" w:lineRule="auto"/>
    </w:pPr>
    <w:rPr>
      <w:sz w:val="20"/>
      <w:szCs w:val="20"/>
    </w:rPr>
  </w:style>
  <w:style w:type="character" w:customStyle="1" w:styleId="CommentTextChar">
    <w:name w:val="Comment Text Char"/>
    <w:basedOn w:val="DefaultParagraphFont"/>
    <w:link w:val="CommentText"/>
    <w:uiPriority w:val="99"/>
    <w:rsid w:val="00C62B6E"/>
    <w:rPr>
      <w:sz w:val="20"/>
      <w:szCs w:val="20"/>
    </w:rPr>
  </w:style>
  <w:style w:type="paragraph" w:styleId="CommentSubject">
    <w:name w:val="annotation subject"/>
    <w:basedOn w:val="CommentText"/>
    <w:next w:val="CommentText"/>
    <w:link w:val="CommentSubjectChar"/>
    <w:uiPriority w:val="99"/>
    <w:semiHidden/>
    <w:unhideWhenUsed/>
    <w:rsid w:val="00C62B6E"/>
    <w:rPr>
      <w:b/>
      <w:bCs/>
    </w:rPr>
  </w:style>
  <w:style w:type="character" w:customStyle="1" w:styleId="CommentSubjectChar">
    <w:name w:val="Comment Subject Char"/>
    <w:basedOn w:val="CommentTextChar"/>
    <w:link w:val="CommentSubject"/>
    <w:uiPriority w:val="99"/>
    <w:semiHidden/>
    <w:rsid w:val="00C62B6E"/>
    <w:rPr>
      <w:b/>
      <w:bCs/>
      <w:sz w:val="20"/>
      <w:szCs w:val="20"/>
    </w:rPr>
  </w:style>
  <w:style w:type="paragraph" w:styleId="Revision">
    <w:name w:val="Revision"/>
    <w:hidden/>
    <w:uiPriority w:val="99"/>
    <w:semiHidden/>
    <w:rsid w:val="009C65BA"/>
    <w:pPr>
      <w:autoSpaceDN/>
      <w:spacing w:after="0" w:line="240" w:lineRule="auto"/>
    </w:pPr>
  </w:style>
  <w:style w:type="character" w:customStyle="1" w:styleId="cf01">
    <w:name w:val="cf01"/>
    <w:basedOn w:val="DefaultParagraphFont"/>
    <w:rsid w:val="001B7A9F"/>
    <w:rPr>
      <w:rFonts w:ascii="Segoe UI" w:hAnsi="Segoe UI" w:cs="Segoe UI" w:hint="default"/>
      <w:sz w:val="18"/>
      <w:szCs w:val="18"/>
    </w:rPr>
  </w:style>
  <w:style w:type="paragraph" w:styleId="Header">
    <w:name w:val="header"/>
    <w:basedOn w:val="Normal"/>
    <w:link w:val="HeaderChar"/>
    <w:uiPriority w:val="99"/>
    <w:unhideWhenUsed/>
    <w:rsid w:val="00A1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C95"/>
  </w:style>
  <w:style w:type="paragraph" w:styleId="Footer">
    <w:name w:val="footer"/>
    <w:basedOn w:val="Normal"/>
    <w:link w:val="FooterChar"/>
    <w:uiPriority w:val="99"/>
    <w:unhideWhenUsed/>
    <w:rsid w:val="00A1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008937">
      <w:bodyDiv w:val="1"/>
      <w:marLeft w:val="0"/>
      <w:marRight w:val="0"/>
      <w:marTop w:val="0"/>
      <w:marBottom w:val="0"/>
      <w:divBdr>
        <w:top w:val="none" w:sz="0" w:space="0" w:color="auto"/>
        <w:left w:val="none" w:sz="0" w:space="0" w:color="auto"/>
        <w:bottom w:val="none" w:sz="0" w:space="0" w:color="auto"/>
        <w:right w:val="none" w:sz="0" w:space="0" w:color="auto"/>
      </w:divBdr>
    </w:div>
    <w:div w:id="1039932258">
      <w:bodyDiv w:val="1"/>
      <w:marLeft w:val="0"/>
      <w:marRight w:val="0"/>
      <w:marTop w:val="0"/>
      <w:marBottom w:val="0"/>
      <w:divBdr>
        <w:top w:val="none" w:sz="0" w:space="0" w:color="auto"/>
        <w:left w:val="none" w:sz="0" w:space="0" w:color="auto"/>
        <w:bottom w:val="none" w:sz="0" w:space="0" w:color="auto"/>
        <w:right w:val="none" w:sz="0" w:space="0" w:color="auto"/>
      </w:divBdr>
    </w:div>
    <w:div w:id="1323698141">
      <w:bodyDiv w:val="1"/>
      <w:marLeft w:val="0"/>
      <w:marRight w:val="0"/>
      <w:marTop w:val="0"/>
      <w:marBottom w:val="0"/>
      <w:divBdr>
        <w:top w:val="none" w:sz="0" w:space="0" w:color="auto"/>
        <w:left w:val="none" w:sz="0" w:space="0" w:color="auto"/>
        <w:bottom w:val="none" w:sz="0" w:space="0" w:color="auto"/>
        <w:right w:val="none" w:sz="0" w:space="0" w:color="auto"/>
      </w:divBdr>
      <w:divsChild>
        <w:div w:id="1383406877">
          <w:marLeft w:val="547"/>
          <w:marRight w:val="0"/>
          <w:marTop w:val="115"/>
          <w:marBottom w:val="0"/>
          <w:divBdr>
            <w:top w:val="none" w:sz="0" w:space="0" w:color="auto"/>
            <w:left w:val="none" w:sz="0" w:space="0" w:color="auto"/>
            <w:bottom w:val="none" w:sz="0" w:space="0" w:color="auto"/>
            <w:right w:val="none" w:sz="0" w:space="0" w:color="auto"/>
          </w:divBdr>
        </w:div>
        <w:div w:id="1651785571">
          <w:marLeft w:val="547"/>
          <w:marRight w:val="0"/>
          <w:marTop w:val="115"/>
          <w:marBottom w:val="0"/>
          <w:divBdr>
            <w:top w:val="none" w:sz="0" w:space="0" w:color="auto"/>
            <w:left w:val="none" w:sz="0" w:space="0" w:color="auto"/>
            <w:bottom w:val="none" w:sz="0" w:space="0" w:color="auto"/>
            <w:right w:val="none" w:sz="0" w:space="0" w:color="auto"/>
          </w:divBdr>
        </w:div>
        <w:div w:id="1246305097">
          <w:marLeft w:val="547"/>
          <w:marRight w:val="0"/>
          <w:marTop w:val="115"/>
          <w:marBottom w:val="0"/>
          <w:divBdr>
            <w:top w:val="none" w:sz="0" w:space="0" w:color="auto"/>
            <w:left w:val="none" w:sz="0" w:space="0" w:color="auto"/>
            <w:bottom w:val="none" w:sz="0" w:space="0" w:color="auto"/>
            <w:right w:val="none" w:sz="0" w:space="0" w:color="auto"/>
          </w:divBdr>
        </w:div>
      </w:divsChild>
    </w:div>
    <w:div w:id="1447695154">
      <w:bodyDiv w:val="1"/>
      <w:marLeft w:val="0"/>
      <w:marRight w:val="0"/>
      <w:marTop w:val="0"/>
      <w:marBottom w:val="0"/>
      <w:divBdr>
        <w:top w:val="none" w:sz="0" w:space="0" w:color="auto"/>
        <w:left w:val="none" w:sz="0" w:space="0" w:color="auto"/>
        <w:bottom w:val="none" w:sz="0" w:space="0" w:color="auto"/>
        <w:right w:val="none" w:sz="0" w:space="0" w:color="auto"/>
      </w:divBdr>
    </w:div>
    <w:div w:id="1505582728">
      <w:bodyDiv w:val="1"/>
      <w:marLeft w:val="0"/>
      <w:marRight w:val="0"/>
      <w:marTop w:val="0"/>
      <w:marBottom w:val="0"/>
      <w:divBdr>
        <w:top w:val="none" w:sz="0" w:space="0" w:color="auto"/>
        <w:left w:val="none" w:sz="0" w:space="0" w:color="auto"/>
        <w:bottom w:val="none" w:sz="0" w:space="0" w:color="auto"/>
        <w:right w:val="none" w:sz="0" w:space="0" w:color="auto"/>
      </w:divBdr>
    </w:div>
    <w:div w:id="1704986337">
      <w:bodyDiv w:val="1"/>
      <w:marLeft w:val="0"/>
      <w:marRight w:val="0"/>
      <w:marTop w:val="0"/>
      <w:marBottom w:val="0"/>
      <w:divBdr>
        <w:top w:val="none" w:sz="0" w:space="0" w:color="auto"/>
        <w:left w:val="none" w:sz="0" w:space="0" w:color="auto"/>
        <w:bottom w:val="none" w:sz="0" w:space="0" w:color="auto"/>
        <w:right w:val="none" w:sz="0" w:space="0" w:color="auto"/>
      </w:divBdr>
    </w:div>
    <w:div w:id="1782412430">
      <w:bodyDiv w:val="1"/>
      <w:marLeft w:val="0"/>
      <w:marRight w:val="0"/>
      <w:marTop w:val="0"/>
      <w:marBottom w:val="0"/>
      <w:divBdr>
        <w:top w:val="none" w:sz="0" w:space="0" w:color="auto"/>
        <w:left w:val="none" w:sz="0" w:space="0" w:color="auto"/>
        <w:bottom w:val="none" w:sz="0" w:space="0" w:color="auto"/>
        <w:right w:val="none" w:sz="0" w:space="0" w:color="auto"/>
      </w:divBdr>
    </w:div>
    <w:div w:id="180303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ignoriello@ipp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ppf.org" TargetMode="External"/><Relationship Id="rId4" Type="http://schemas.openxmlformats.org/officeDocument/2006/relationships/settings" Target="settings.xml"/><Relationship Id="rId9" Type="http://schemas.openxmlformats.org/officeDocument/2006/relationships/hyperlink" Target="http://www.countdown2030europ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4342-1B10-4790-A9BE-637F3BA0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Signoriello</dc:creator>
  <dc:description/>
  <cp:lastModifiedBy>Alice Ackermann</cp:lastModifiedBy>
  <cp:revision>2</cp:revision>
  <dcterms:created xsi:type="dcterms:W3CDTF">2024-05-24T15:12:00Z</dcterms:created>
  <dcterms:modified xsi:type="dcterms:W3CDTF">2024-05-24T15:12:00Z</dcterms:modified>
</cp:coreProperties>
</file>