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77777777" w:rsidR="00F6772D" w:rsidRPr="00151413"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fr"/>
        </w:rPr>
        <w:t xml:space="preserve">À la recherche d’agents de changement </w:t>
      </w:r>
    </w:p>
    <w:p w14:paraId="732DA363" w14:textId="6871366C" w:rsidR="00F6772D" w:rsidRPr="00151413" w:rsidRDefault="00F6772D" w:rsidP="00F6772D">
      <w:pPr>
        <w:autoSpaceDE w:val="0"/>
        <w:autoSpaceDN w:val="0"/>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lang w:val="fr"/>
        </w:rPr>
        <w:t>L’IPPF recherche des individus passionnés et engagés à nommer à titre d’administrateurs mondiaux et de membres du comité du Conseil d’administration en vue de faire progresser la santé et les droits sexuels et reproductifs à travers le monde</w:t>
      </w:r>
      <w:r w:rsidR="0031093A">
        <w:rPr>
          <w:rFonts w:ascii="Arial" w:hAnsi="Arial" w:cs="Arial"/>
          <w:b/>
          <w:bCs/>
          <w:color w:val="5B9BD5" w:themeColor="accent5"/>
          <w:sz w:val="20"/>
          <w:szCs w:val="20"/>
          <w:lang w:val="fr"/>
        </w:rPr>
        <w:t>.</w:t>
      </w:r>
    </w:p>
    <w:p w14:paraId="782710D1" w14:textId="77777777" w:rsidR="00CF0224" w:rsidRPr="00151413" w:rsidRDefault="00CF0224" w:rsidP="00CF0224">
      <w:pPr>
        <w:autoSpaceDE w:val="0"/>
        <w:autoSpaceDN w:val="0"/>
        <w:adjustRightInd w:val="0"/>
        <w:spacing w:after="120"/>
        <w:jc w:val="both"/>
        <w:rPr>
          <w:rFonts w:ascii="Arial" w:hAnsi="Arial" w:cs="Arial"/>
          <w:b/>
          <w:sz w:val="20"/>
          <w:szCs w:val="20"/>
        </w:rPr>
      </w:pPr>
    </w:p>
    <w:p w14:paraId="0DBD2A86" w14:textId="5054FB7B" w:rsidR="00CF0224" w:rsidRPr="00151413" w:rsidRDefault="00CF0224" w:rsidP="00CF0224">
      <w:pPr>
        <w:autoSpaceDE w:val="0"/>
        <w:autoSpaceDN w:val="0"/>
        <w:adjustRightInd w:val="0"/>
        <w:spacing w:after="120"/>
        <w:jc w:val="both"/>
        <w:rPr>
          <w:rFonts w:ascii="Arial" w:hAnsi="Arial" w:cs="Arial"/>
          <w:sz w:val="20"/>
          <w:szCs w:val="20"/>
        </w:rPr>
      </w:pPr>
      <w:r>
        <w:rPr>
          <w:rFonts w:ascii="Arial" w:hAnsi="Arial" w:cs="Arial"/>
          <w:b/>
          <w:bCs/>
          <w:sz w:val="20"/>
          <w:szCs w:val="20"/>
          <w:lang w:val="fr"/>
        </w:rPr>
        <w:t xml:space="preserve">Titre du poste : </w:t>
      </w:r>
      <w:r>
        <w:rPr>
          <w:rFonts w:ascii="Arial" w:hAnsi="Arial" w:cs="Arial"/>
          <w:sz w:val="20"/>
          <w:szCs w:val="20"/>
          <w:lang w:val="fr"/>
        </w:rPr>
        <w:t>Membre du Conseil d’administration</w:t>
      </w:r>
    </w:p>
    <w:p w14:paraId="2D150F41" w14:textId="60CB770B" w:rsidR="00CF0224" w:rsidRPr="00151413" w:rsidRDefault="00CF0224" w:rsidP="00CF0224">
      <w:pPr>
        <w:autoSpaceDE w:val="0"/>
        <w:autoSpaceDN w:val="0"/>
        <w:adjustRightInd w:val="0"/>
        <w:spacing w:after="120"/>
        <w:jc w:val="both"/>
        <w:rPr>
          <w:rFonts w:ascii="Arial" w:hAnsi="Arial" w:cs="Arial"/>
          <w:bCs/>
          <w:sz w:val="20"/>
          <w:szCs w:val="20"/>
        </w:rPr>
      </w:pPr>
      <w:r>
        <w:rPr>
          <w:rFonts w:ascii="Arial" w:hAnsi="Arial" w:cs="Arial"/>
          <w:b/>
          <w:bCs/>
          <w:sz w:val="20"/>
          <w:szCs w:val="20"/>
          <w:lang w:val="fr"/>
        </w:rPr>
        <w:t xml:space="preserve">Postes : </w:t>
      </w:r>
      <w:r>
        <w:rPr>
          <w:rFonts w:ascii="Arial" w:hAnsi="Arial" w:cs="Arial"/>
          <w:sz w:val="20"/>
          <w:szCs w:val="20"/>
          <w:lang w:val="fr"/>
        </w:rPr>
        <w:t>Quatre (4)</w:t>
      </w:r>
    </w:p>
    <w:p w14:paraId="1BF6E969" w14:textId="77777777" w:rsidR="00CF0224" w:rsidRPr="00151413" w:rsidRDefault="00CF0224" w:rsidP="00CF0224">
      <w:pPr>
        <w:autoSpaceDE w:val="0"/>
        <w:autoSpaceDN w:val="0"/>
        <w:adjustRightInd w:val="0"/>
        <w:spacing w:after="120"/>
        <w:jc w:val="both"/>
        <w:rPr>
          <w:rFonts w:ascii="Arial" w:hAnsi="Arial" w:cs="Arial"/>
          <w:bCs/>
          <w:sz w:val="20"/>
          <w:szCs w:val="20"/>
        </w:rPr>
      </w:pPr>
      <w:r>
        <w:rPr>
          <w:rFonts w:ascii="Arial" w:hAnsi="Arial" w:cs="Arial"/>
          <w:b/>
          <w:bCs/>
          <w:sz w:val="20"/>
          <w:szCs w:val="20"/>
          <w:lang w:val="fr"/>
        </w:rPr>
        <w:t>Type de poste :</w:t>
      </w:r>
      <w:r>
        <w:rPr>
          <w:rFonts w:ascii="Arial" w:hAnsi="Arial" w:cs="Arial"/>
          <w:sz w:val="20"/>
          <w:szCs w:val="20"/>
          <w:lang w:val="fr"/>
        </w:rPr>
        <w:t xml:space="preserve"> Volontaire</w:t>
      </w:r>
    </w:p>
    <w:p w14:paraId="55272124" w14:textId="16BE0BB8" w:rsidR="00F45834" w:rsidRPr="00151413" w:rsidRDefault="00F45834" w:rsidP="00F6772D">
      <w:pPr>
        <w:autoSpaceDE w:val="0"/>
        <w:autoSpaceDN w:val="0"/>
        <w:adjustRightInd w:val="0"/>
        <w:spacing w:after="120"/>
        <w:jc w:val="both"/>
        <w:rPr>
          <w:rFonts w:ascii="Arial" w:hAnsi="Arial" w:cs="Arial"/>
          <w:sz w:val="20"/>
          <w:szCs w:val="20"/>
        </w:rPr>
      </w:pPr>
    </w:p>
    <w:p w14:paraId="511270DB" w14:textId="3ECCE41E" w:rsidR="00CF0224" w:rsidRPr="00151413" w:rsidRDefault="00CF0224" w:rsidP="00F6772D">
      <w:pPr>
        <w:autoSpaceDE w:val="0"/>
        <w:autoSpaceDN w:val="0"/>
        <w:adjustRightInd w:val="0"/>
        <w:spacing w:after="120"/>
        <w:jc w:val="both"/>
        <w:rPr>
          <w:rFonts w:ascii="Arial" w:hAnsi="Arial" w:cs="Arial"/>
          <w:b/>
          <w:sz w:val="20"/>
          <w:szCs w:val="20"/>
        </w:rPr>
      </w:pPr>
      <w:r>
        <w:rPr>
          <w:rFonts w:ascii="Arial" w:hAnsi="Arial" w:cs="Arial"/>
          <w:b/>
          <w:bCs/>
          <w:sz w:val="20"/>
          <w:szCs w:val="20"/>
          <w:lang w:val="fr"/>
        </w:rPr>
        <w:t>Contexte du rôle</w:t>
      </w:r>
    </w:p>
    <w:p w14:paraId="38E2054D" w14:textId="61EE27CA" w:rsidR="00F6772D" w:rsidRPr="00151413" w:rsidRDefault="00F6772D" w:rsidP="00F6772D">
      <w:pPr>
        <w:autoSpaceDE w:val="0"/>
        <w:autoSpaceDN w:val="0"/>
        <w:adjustRightInd w:val="0"/>
        <w:spacing w:after="120"/>
        <w:jc w:val="both"/>
        <w:rPr>
          <w:rFonts w:ascii="Arial" w:hAnsi="Arial" w:cs="Arial"/>
          <w:sz w:val="20"/>
          <w:szCs w:val="20"/>
        </w:rPr>
      </w:pPr>
      <w:r>
        <w:rPr>
          <w:rFonts w:ascii="Arial" w:hAnsi="Arial" w:cs="Arial"/>
          <w:b/>
          <w:bCs/>
          <w:i/>
          <w:iCs/>
          <w:sz w:val="20"/>
          <w:szCs w:val="20"/>
          <w:lang w:val="fr"/>
        </w:rPr>
        <w:t>Jamais il n’a été aussi urgent de lutter en faveur de la santé et des droits sexuels et reproductifs. Êtes-vous un·e activiste issu·e d’une communauté privée de ces droits ? Peut-être êtes-vous un·e spécialiste en finances stratégiques ou un·e professionnel·le expérimenté·e désireux·se de mettre vos compétences au service du bien ? Vous êtes peut-être un·e jeune en quête d’une voie qui vous permettrait de lutter en faveur d’un monde meilleur pour toutes les générations. Si c’est le cas, nous avons besoin de vous.</w:t>
      </w:r>
    </w:p>
    <w:p w14:paraId="69C4F6B2" w14:textId="77777777" w:rsidR="003813E2" w:rsidRPr="00151413" w:rsidRDefault="003813E2">
      <w:pPr>
        <w:rPr>
          <w:rFonts w:ascii="Arial" w:hAnsi="Arial" w:cs="Arial"/>
          <w:sz w:val="20"/>
          <w:szCs w:val="20"/>
        </w:rPr>
      </w:pPr>
    </w:p>
    <w:p w14:paraId="61B23ED0" w14:textId="1BCCFD4C" w:rsidR="00F6772D" w:rsidRPr="00151413" w:rsidRDefault="00F6772D" w:rsidP="00F6772D">
      <w:pPr>
        <w:autoSpaceDE w:val="0"/>
        <w:autoSpaceDN w:val="0"/>
        <w:adjustRightInd w:val="0"/>
        <w:spacing w:after="120"/>
        <w:jc w:val="both"/>
        <w:rPr>
          <w:rFonts w:ascii="Arial" w:hAnsi="Arial" w:cs="Arial"/>
          <w:sz w:val="20"/>
          <w:szCs w:val="20"/>
        </w:rPr>
      </w:pPr>
      <w:r>
        <w:rPr>
          <w:rFonts w:ascii="Arial" w:hAnsi="Arial" w:cs="Arial"/>
          <w:sz w:val="20"/>
          <w:szCs w:val="20"/>
          <w:lang w:val="fr"/>
        </w:rPr>
        <w:t>La Fédération internationale pour la planification familiale (IPPF) est un prestataire de services mondial et un fervent défenseur de la santé et des droits sexuels et reproductifs (SDSR) pour tous. Elle intervient au moyen d’une fédération d’associations membres réparties dans 123 pays et de partenaires collaborateurs dans 26 autres pays. Le Secrétariat, dont le siège social est implanté à Londres, au Royaume-Uni, se targue d’agir tant à l’échelle locale par le biais des associations membres et des partenaires collaborateurs, qu’au niveau mondial par le truchement de notre réseau mondial.</w:t>
      </w:r>
    </w:p>
    <w:p w14:paraId="0E209658" w14:textId="69BE3BF9" w:rsidR="00F6772D" w:rsidRPr="00151413" w:rsidRDefault="00F6772D" w:rsidP="00F6772D">
      <w:pPr>
        <w:autoSpaceDE w:val="0"/>
        <w:autoSpaceDN w:val="0"/>
        <w:adjustRightInd w:val="0"/>
        <w:spacing w:after="120"/>
        <w:jc w:val="both"/>
        <w:rPr>
          <w:rFonts w:ascii="Arial" w:hAnsi="Arial" w:cs="Arial"/>
          <w:sz w:val="20"/>
          <w:szCs w:val="20"/>
        </w:rPr>
      </w:pPr>
      <w:r>
        <w:rPr>
          <w:rFonts w:ascii="Arial" w:hAnsi="Arial" w:cs="Arial"/>
          <w:sz w:val="20"/>
          <w:szCs w:val="20"/>
          <w:lang w:val="fr"/>
        </w:rPr>
        <w:t>Dans la foulée du lancement de sa stratégie Unissons-nous 2023-2028, l’IPPF s’attache à se doter des moyens nécessaires pour relever les défis à venir. En cette ère nouvelle, l’IPPF s’engage à adopter une démarche plus osée et plus féministe qui garantit la liberté des choix relatifs au corps, à la vie sexuelle et au bien-être de chacune et chacun. L’IPPF s’unit pour soutenir les femmes, les jeunes et les personnes marginalisées et exclues. L’IPPF s’unit dans le but de transformer les communautés et les pays dans lesquels nous vivons. De les transformer pour le mieux.</w:t>
      </w:r>
    </w:p>
    <w:p w14:paraId="4F28F1BB" w14:textId="7E38B914" w:rsidR="006C65C0" w:rsidRPr="00151413" w:rsidRDefault="006C65C0" w:rsidP="006C65C0">
      <w:pPr>
        <w:autoSpaceDE w:val="0"/>
        <w:autoSpaceDN w:val="0"/>
        <w:adjustRightInd w:val="0"/>
        <w:spacing w:after="120"/>
        <w:jc w:val="both"/>
        <w:rPr>
          <w:rFonts w:ascii="Arial" w:hAnsi="Arial" w:cs="Arial"/>
          <w:b/>
          <w:bCs/>
          <w:sz w:val="20"/>
          <w:szCs w:val="20"/>
        </w:rPr>
      </w:pPr>
      <w:r>
        <w:rPr>
          <w:rFonts w:ascii="Arial" w:hAnsi="Arial" w:cs="Arial"/>
          <w:sz w:val="20"/>
          <w:szCs w:val="20"/>
          <w:lang w:val="fr"/>
        </w:rPr>
        <w:t>Nous recherchons actuellement</w:t>
      </w:r>
      <w:r>
        <w:rPr>
          <w:rFonts w:ascii="Arial" w:hAnsi="Arial" w:cs="Arial"/>
          <w:b/>
          <w:bCs/>
          <w:sz w:val="20"/>
          <w:szCs w:val="20"/>
          <w:lang w:val="fr"/>
        </w:rPr>
        <w:t xml:space="preserve"> quatre membres volontaires à nommer à notre Conseil d’administration mondial.</w:t>
      </w:r>
    </w:p>
    <w:p w14:paraId="3254B233"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65E0CFD4" w14:textId="3BBDD8CF" w:rsidR="00151413" w:rsidRPr="00151413" w:rsidRDefault="00151413" w:rsidP="006C65C0">
      <w:pPr>
        <w:autoSpaceDE w:val="0"/>
        <w:autoSpaceDN w:val="0"/>
        <w:adjustRightInd w:val="0"/>
        <w:spacing w:after="120"/>
        <w:jc w:val="both"/>
        <w:rPr>
          <w:rFonts w:ascii="Arial" w:hAnsi="Arial" w:cs="Arial"/>
          <w:b/>
          <w:bCs/>
          <w:sz w:val="20"/>
          <w:szCs w:val="20"/>
        </w:rPr>
      </w:pPr>
      <w:r>
        <w:rPr>
          <w:rFonts w:ascii="Arial" w:hAnsi="Arial" w:cs="Arial"/>
          <w:b/>
          <w:bCs/>
          <w:sz w:val="20"/>
          <w:szCs w:val="20"/>
          <w:lang w:val="fr"/>
        </w:rPr>
        <w:t>Conseil d’administration</w:t>
      </w:r>
    </w:p>
    <w:p w14:paraId="70CE7ED4" w14:textId="60AEF6B4" w:rsidR="006C65C0"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fr"/>
        </w:rPr>
        <w:t>Le Conseil d’administration de l’IPPF définit et surveille l’orientation stratégique de l’IPPF et en rend compte à l’Assemblée générale des associations membres de l’IPPF. La composition du Conseil d’administration reflète les compétences et la diversité dont l’IPPF a besoin, neuf administrateurs étant nommés par les associations membres et six étant recrutés à l’extérieur. Tous répondent aux compétences et aux aptitudes nécessaires pour diriger cette Fédération passionnante, exigeante et complexe. Au moins 50 % d’entre eux sont des femmes et 20 % ont moins de 25 ans au moment de leur nomination. Parmi ces 15 membres, nous recherchons des individus au vécu aussi riche que varié, d’une représentation mondiale et d’une diversité sous toutes ses formes.</w:t>
      </w:r>
    </w:p>
    <w:p w14:paraId="3CE47A6F" w14:textId="556D6455" w:rsidR="006C65C0"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fr"/>
        </w:rPr>
        <w:t xml:space="preserve">Actuellement, </w:t>
      </w:r>
      <w:r>
        <w:rPr>
          <w:rFonts w:ascii="Arial" w:hAnsi="Arial" w:cs="Arial"/>
          <w:b/>
          <w:bCs/>
          <w:sz w:val="20"/>
          <w:szCs w:val="20"/>
          <w:lang w:val="fr"/>
        </w:rPr>
        <w:t>nous sollicitons la candidature de personnes ayant un vécu d’appartenance à un groupe marginalisé ou victime de discriminations par la société dans laquelle ils vivent et qui ont donc une connaissance intime des combats de leur communauté en matière d’accès à la santé et aux droits sexuels et reproductifs</w:t>
      </w:r>
      <w:r>
        <w:rPr>
          <w:rFonts w:ascii="Arial" w:hAnsi="Arial" w:cs="Arial"/>
          <w:sz w:val="20"/>
          <w:szCs w:val="20"/>
          <w:lang w:val="fr"/>
        </w:rPr>
        <w:t>. Prenez contact avec nous si vous êtes activiste/défenseur·euse des droits des professionnel·le·s du sexe, des droits des trans, des droits des personnes handicapées, des droits des populations autochtones ou des droits raciaux. Vous pourriez jouer un rôle fondamental à faire en sorte que l’IPPF agisse à bon escient et au bon moment en vue d’atteindre ses objectifs stratégiques ambitieux de servir celles et ceux qui font face aux obstacles intersectionnels les plus ardus à une vie sexuelle et reproductive saine et heureuse.</w:t>
      </w:r>
    </w:p>
    <w:p w14:paraId="5316D341" w14:textId="7CF76A44" w:rsidR="00151413"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fr"/>
        </w:rPr>
        <w:t xml:space="preserve">Dotée d’un budget annuel de plus de 128 millions de dollars, la Fédération de l’IPPF est répartie entre 12 (douze) bureaux du Secrétariat et 149 associations membres et partenaires collaborateurs qui </w:t>
      </w:r>
      <w:r>
        <w:rPr>
          <w:rFonts w:ascii="Arial" w:hAnsi="Arial" w:cs="Arial"/>
          <w:sz w:val="20"/>
          <w:szCs w:val="20"/>
          <w:lang w:val="fr"/>
        </w:rPr>
        <w:lastRenderedPageBreak/>
        <w:t>interviennent dans 145 pays. Nous opérons dans plusieurs devises, des endroits multiples et recevons des fonds d’une multitude de bailleurs. Avec l’appui du Comité d’audit, des finances et des risques, le Conseil d’administration joue un rôle essentiel dans le suivi de l’optimisation et de l’utilisation des ressources du Secrétariat.</w:t>
      </w:r>
    </w:p>
    <w:p w14:paraId="52DC9DE1"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6AD88991" w14:textId="77777777" w:rsidR="00151413" w:rsidRPr="00151413" w:rsidRDefault="00151413" w:rsidP="006C65C0">
      <w:pPr>
        <w:autoSpaceDE w:val="0"/>
        <w:autoSpaceDN w:val="0"/>
        <w:adjustRightInd w:val="0"/>
        <w:spacing w:after="120"/>
        <w:jc w:val="both"/>
        <w:rPr>
          <w:rFonts w:ascii="Arial" w:hAnsi="Arial" w:cs="Arial"/>
          <w:b/>
          <w:bCs/>
          <w:sz w:val="20"/>
          <w:szCs w:val="20"/>
        </w:rPr>
      </w:pPr>
      <w:r>
        <w:rPr>
          <w:rFonts w:ascii="Arial" w:hAnsi="Arial" w:cs="Arial"/>
          <w:b/>
          <w:bCs/>
          <w:sz w:val="20"/>
          <w:szCs w:val="20"/>
          <w:lang w:val="fr"/>
        </w:rPr>
        <w:t>Nos candidats idéaux</w:t>
      </w:r>
    </w:p>
    <w:p w14:paraId="2439D210" w14:textId="290165D5" w:rsidR="006C65C0" w:rsidRPr="00151413" w:rsidRDefault="00151413" w:rsidP="006C65C0">
      <w:pPr>
        <w:autoSpaceDE w:val="0"/>
        <w:autoSpaceDN w:val="0"/>
        <w:adjustRightInd w:val="0"/>
        <w:spacing w:after="120"/>
        <w:jc w:val="both"/>
        <w:rPr>
          <w:rFonts w:ascii="Arial" w:hAnsi="Arial" w:cs="Arial"/>
          <w:b/>
          <w:bCs/>
          <w:sz w:val="20"/>
          <w:szCs w:val="20"/>
        </w:rPr>
      </w:pPr>
      <w:r>
        <w:rPr>
          <w:rFonts w:ascii="Arial" w:hAnsi="Arial" w:cs="Arial"/>
          <w:sz w:val="20"/>
          <w:szCs w:val="20"/>
          <w:lang w:val="fr"/>
        </w:rPr>
        <w:t>Nous recherchons actuellement</w:t>
      </w:r>
      <w:r>
        <w:rPr>
          <w:rFonts w:ascii="Arial" w:hAnsi="Arial" w:cs="Arial"/>
          <w:b/>
          <w:bCs/>
          <w:sz w:val="20"/>
          <w:szCs w:val="20"/>
          <w:lang w:val="fr"/>
        </w:rPr>
        <w:t xml:space="preserve"> quatre membres volontaires à nommer à notre Conseil d’administration mondial, dotés d’une expérience dans les domaines suivants :</w:t>
      </w:r>
    </w:p>
    <w:p w14:paraId="3C369515" w14:textId="77777777" w:rsidR="006A3884" w:rsidRPr="00151413" w:rsidRDefault="006A3884"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fr"/>
        </w:rPr>
        <w:t>Leadership en matière de SDSR</w:t>
      </w:r>
    </w:p>
    <w:p w14:paraId="2F1366ED" w14:textId="77777777" w:rsidR="00005C3E" w:rsidRPr="00151413" w:rsidRDefault="006A3884"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fr"/>
        </w:rPr>
        <w:t>Collecte de fonds</w:t>
      </w:r>
    </w:p>
    <w:p w14:paraId="67F69B0C" w14:textId="5821E905" w:rsidR="006A3884" w:rsidRPr="00151413" w:rsidRDefault="00005C3E"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fr"/>
        </w:rPr>
        <w:t>Exécution de programme</w:t>
      </w:r>
    </w:p>
    <w:p w14:paraId="5D3DF53B" w14:textId="77777777" w:rsidR="0046016E" w:rsidRPr="00151413" w:rsidRDefault="0046016E"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fr"/>
        </w:rPr>
        <w:t>Échanges en réseau de jeunes</w:t>
      </w:r>
    </w:p>
    <w:p w14:paraId="4291CF26" w14:textId="77777777" w:rsidR="007E1394" w:rsidRPr="007E1394" w:rsidRDefault="0046016E"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fr"/>
        </w:rPr>
        <w:t>Exécution de pair à pair</w:t>
      </w:r>
    </w:p>
    <w:p w14:paraId="7FB42FD2" w14:textId="333B51D3" w:rsidR="0046016E" w:rsidRPr="00151413" w:rsidRDefault="007E1394" w:rsidP="006A3884">
      <w:pPr>
        <w:pStyle w:val="ListParagraph"/>
        <w:numPr>
          <w:ilvl w:val="0"/>
          <w:numId w:val="3"/>
        </w:numPr>
        <w:autoSpaceDE w:val="0"/>
        <w:autoSpaceDN w:val="0"/>
        <w:adjustRightInd w:val="0"/>
        <w:spacing w:after="120"/>
        <w:jc w:val="both"/>
        <w:rPr>
          <w:rFonts w:ascii="Arial" w:hAnsi="Arial" w:cs="Arial"/>
          <w:sz w:val="20"/>
          <w:szCs w:val="20"/>
        </w:rPr>
      </w:pPr>
      <w:r>
        <w:rPr>
          <w:rFonts w:ascii="Arial" w:hAnsi="Arial" w:cs="Arial"/>
          <w:sz w:val="20"/>
          <w:szCs w:val="20"/>
          <w:lang w:val="fr"/>
        </w:rPr>
        <w:t>Leadership de l’organisation</w:t>
      </w:r>
    </w:p>
    <w:p w14:paraId="21FDA2AF" w14:textId="40BF7D82" w:rsidR="00110396" w:rsidRPr="00151413" w:rsidRDefault="00D13292" w:rsidP="00110396">
      <w:pPr>
        <w:autoSpaceDE w:val="0"/>
        <w:autoSpaceDN w:val="0"/>
        <w:adjustRightInd w:val="0"/>
        <w:spacing w:after="120"/>
        <w:jc w:val="both"/>
        <w:rPr>
          <w:rFonts w:ascii="Arial" w:hAnsi="Arial" w:cs="Arial"/>
          <w:color w:val="FF0000"/>
          <w:sz w:val="20"/>
          <w:szCs w:val="20"/>
        </w:rPr>
      </w:pPr>
      <w:r>
        <w:rPr>
          <w:rFonts w:ascii="Arial" w:hAnsi="Arial" w:cs="Arial"/>
          <w:sz w:val="20"/>
          <w:szCs w:val="20"/>
          <w:lang w:val="fr"/>
        </w:rPr>
        <w:t>Et nous recherchons des candidatures de personnes pour représenter </w:t>
      </w:r>
      <w:r>
        <w:rPr>
          <w:rFonts w:ascii="Arial" w:hAnsi="Arial" w:cs="Arial"/>
          <w:b/>
          <w:bCs/>
          <w:sz w:val="20"/>
          <w:szCs w:val="20"/>
          <w:lang w:val="fr"/>
        </w:rPr>
        <w:t>l’Asie centrale, l’Afrique centrale ou l’Afrique australe</w:t>
      </w:r>
      <w:r>
        <w:rPr>
          <w:rFonts w:ascii="Arial" w:hAnsi="Arial" w:cs="Arial"/>
          <w:sz w:val="20"/>
          <w:szCs w:val="20"/>
          <w:lang w:val="fr"/>
        </w:rPr>
        <w:t>, ces régions n’étant actuellement pas représentées au sein de notre Conseil d’administration.</w:t>
      </w:r>
    </w:p>
    <w:p w14:paraId="593C6C34" w14:textId="0D3EC2CA" w:rsidR="006C65C0"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fr"/>
        </w:rPr>
        <w:t xml:space="preserve">Le Conseil d’administration de l’IPPF travaille en équipe. Nous nous considérons comme des partenaires et des collaborateurs, entre nous et avec le Directeur général et son équipe. Nous prenons des décisions qui comptent, dans une démarche de respect mutuel, de redevabilité au regard de notre mandat, tout en assumant pleinement la responsabilité de nos actes et de nos modalités d’action. Nous ne sommes qu’un simple rouage dans l’immense roue que forme l’IPPF. Nous retroussons nos manches et assumons nos responsabilités de lire, d’agir, de prendre des décisions basées sur nos stratégies, de remettre en question les preuves et de nous livrer à des discussions réfléchies. </w:t>
      </w:r>
      <w:r>
        <w:rPr>
          <w:rFonts w:ascii="Arial" w:hAnsi="Arial" w:cs="Arial"/>
          <w:b/>
          <w:bCs/>
          <w:sz w:val="20"/>
          <w:szCs w:val="20"/>
          <w:lang w:val="fr"/>
        </w:rPr>
        <w:t>Nous recherchons donc des candidatures de « leaders de service », de personnes douées d’écoute, d’empathie, de bienveillance, de réceptivité, de persuasion, de conceptualisation, d’anticipation, de gestion responsable, d’engagement à l’épanouissement individuel et au développement de la communauté</w:t>
      </w:r>
      <w:r>
        <w:rPr>
          <w:rFonts w:ascii="Arial" w:hAnsi="Arial" w:cs="Arial"/>
          <w:sz w:val="20"/>
          <w:szCs w:val="20"/>
          <w:lang w:val="fr"/>
        </w:rPr>
        <w:t>, de personnes qui d’après nous jouent un rôle fondamental dans la réalisation de la SDSR pour toutes et tous.</w:t>
      </w:r>
    </w:p>
    <w:p w14:paraId="6907559F"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2F1E6F1E" w14:textId="20200AEA" w:rsidR="00151413" w:rsidRPr="00151413" w:rsidRDefault="00151413" w:rsidP="006C65C0">
      <w:pPr>
        <w:autoSpaceDE w:val="0"/>
        <w:autoSpaceDN w:val="0"/>
        <w:adjustRightInd w:val="0"/>
        <w:spacing w:after="120"/>
        <w:jc w:val="both"/>
        <w:rPr>
          <w:rFonts w:ascii="Arial" w:hAnsi="Arial" w:cs="Arial"/>
          <w:b/>
          <w:bCs/>
          <w:sz w:val="20"/>
          <w:szCs w:val="20"/>
        </w:rPr>
      </w:pPr>
      <w:r>
        <w:rPr>
          <w:rFonts w:ascii="Arial" w:hAnsi="Arial" w:cs="Arial"/>
          <w:b/>
          <w:bCs/>
          <w:sz w:val="20"/>
          <w:szCs w:val="20"/>
          <w:lang w:val="fr"/>
        </w:rPr>
        <w:t>Modalités de candidature</w:t>
      </w:r>
    </w:p>
    <w:p w14:paraId="3A325611" w14:textId="05BEDDDA" w:rsidR="00B962C4" w:rsidRPr="00151413" w:rsidRDefault="006C65C0" w:rsidP="006C65C0">
      <w:pPr>
        <w:autoSpaceDE w:val="0"/>
        <w:autoSpaceDN w:val="0"/>
        <w:adjustRightInd w:val="0"/>
        <w:spacing w:after="120"/>
        <w:jc w:val="both"/>
        <w:rPr>
          <w:rFonts w:ascii="Arial" w:hAnsi="Arial" w:cs="Arial"/>
          <w:sz w:val="20"/>
          <w:szCs w:val="20"/>
        </w:rPr>
      </w:pPr>
      <w:r>
        <w:rPr>
          <w:rFonts w:ascii="Arial" w:hAnsi="Arial" w:cs="Arial"/>
          <w:sz w:val="20"/>
          <w:szCs w:val="20"/>
          <w:lang w:val="fr"/>
        </w:rPr>
        <w:t xml:space="preserve">Si vous souhaitez postuler, veuillez remplir notre formulaire de recrutement sécurisé et notre matrice de compétences et les envoyer à </w:t>
      </w:r>
      <w:hyperlink r:id="rId9" w:history="1">
        <w:r>
          <w:rPr>
            <w:rStyle w:val="Hyperlink"/>
            <w:rFonts w:ascii="Arial" w:hAnsi="Arial" w:cs="Arial"/>
            <w:sz w:val="20"/>
            <w:szCs w:val="20"/>
            <w:lang w:val="fr"/>
          </w:rPr>
          <w:t>jobs@ippf.org</w:t>
        </w:r>
      </w:hyperlink>
      <w:r>
        <w:rPr>
          <w:rFonts w:ascii="Arial" w:hAnsi="Arial" w:cs="Arial"/>
          <w:sz w:val="20"/>
          <w:szCs w:val="20"/>
          <w:lang w:val="fr"/>
        </w:rPr>
        <w:t xml:space="preserve"> d’ici le </w:t>
      </w:r>
      <w:r>
        <w:rPr>
          <w:rFonts w:ascii="Arial" w:hAnsi="Arial" w:cs="Arial"/>
          <w:b/>
          <w:bCs/>
          <w:sz w:val="20"/>
          <w:szCs w:val="20"/>
          <w:lang w:val="fr"/>
        </w:rPr>
        <w:t>10 décembre 2024</w:t>
      </w:r>
      <w:r>
        <w:rPr>
          <w:rFonts w:ascii="Arial" w:hAnsi="Arial" w:cs="Arial"/>
          <w:sz w:val="20"/>
          <w:szCs w:val="20"/>
          <w:lang w:val="fr"/>
        </w:rPr>
        <w:t>.</w:t>
      </w:r>
    </w:p>
    <w:sectPr w:rsidR="00B962C4" w:rsidRPr="00151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97AD3"/>
    <w:multiLevelType w:val="hybridMultilevel"/>
    <w:tmpl w:val="814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593578">
    <w:abstractNumId w:val="1"/>
  </w:num>
  <w:num w:numId="2" w16cid:durableId="1011570718">
    <w:abstractNumId w:val="0"/>
  </w:num>
  <w:num w:numId="3" w16cid:durableId="623585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05C3E"/>
    <w:rsid w:val="00011292"/>
    <w:rsid w:val="00016336"/>
    <w:rsid w:val="00023194"/>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A2FF0"/>
    <w:rsid w:val="000B0A3B"/>
    <w:rsid w:val="000C2EA7"/>
    <w:rsid w:val="000E79DE"/>
    <w:rsid w:val="00110396"/>
    <w:rsid w:val="00111E7C"/>
    <w:rsid w:val="001224E7"/>
    <w:rsid w:val="0013142D"/>
    <w:rsid w:val="00133916"/>
    <w:rsid w:val="00141F9C"/>
    <w:rsid w:val="001512B7"/>
    <w:rsid w:val="00151413"/>
    <w:rsid w:val="00153578"/>
    <w:rsid w:val="00196849"/>
    <w:rsid w:val="001A6E3D"/>
    <w:rsid w:val="001A79BB"/>
    <w:rsid w:val="001B1779"/>
    <w:rsid w:val="001C29EF"/>
    <w:rsid w:val="001C5E57"/>
    <w:rsid w:val="001C6F6F"/>
    <w:rsid w:val="001D79A5"/>
    <w:rsid w:val="001E164D"/>
    <w:rsid w:val="001E72E7"/>
    <w:rsid w:val="002159EA"/>
    <w:rsid w:val="00241294"/>
    <w:rsid w:val="00257DBB"/>
    <w:rsid w:val="00263FD0"/>
    <w:rsid w:val="00277C41"/>
    <w:rsid w:val="00294446"/>
    <w:rsid w:val="002B3DA5"/>
    <w:rsid w:val="002E1BB4"/>
    <w:rsid w:val="003014AF"/>
    <w:rsid w:val="00303FA4"/>
    <w:rsid w:val="00305920"/>
    <w:rsid w:val="0031093A"/>
    <w:rsid w:val="00312BA9"/>
    <w:rsid w:val="00324724"/>
    <w:rsid w:val="00326D25"/>
    <w:rsid w:val="003369DB"/>
    <w:rsid w:val="00343ACC"/>
    <w:rsid w:val="00366F14"/>
    <w:rsid w:val="003813E2"/>
    <w:rsid w:val="003959C3"/>
    <w:rsid w:val="00397C2D"/>
    <w:rsid w:val="003A11D3"/>
    <w:rsid w:val="003A19AC"/>
    <w:rsid w:val="003A5F3B"/>
    <w:rsid w:val="003B28BF"/>
    <w:rsid w:val="003C1F49"/>
    <w:rsid w:val="003C42FC"/>
    <w:rsid w:val="003E513A"/>
    <w:rsid w:val="003E6FF3"/>
    <w:rsid w:val="003E76D3"/>
    <w:rsid w:val="004009B5"/>
    <w:rsid w:val="00406852"/>
    <w:rsid w:val="004169B3"/>
    <w:rsid w:val="00426F40"/>
    <w:rsid w:val="00441A4D"/>
    <w:rsid w:val="0045632D"/>
    <w:rsid w:val="0046016E"/>
    <w:rsid w:val="00474702"/>
    <w:rsid w:val="0048210B"/>
    <w:rsid w:val="00491CBD"/>
    <w:rsid w:val="004C531F"/>
    <w:rsid w:val="004C5A6B"/>
    <w:rsid w:val="004C6686"/>
    <w:rsid w:val="004D27FD"/>
    <w:rsid w:val="004F0A1D"/>
    <w:rsid w:val="005048C2"/>
    <w:rsid w:val="00505A18"/>
    <w:rsid w:val="005108AA"/>
    <w:rsid w:val="0054083F"/>
    <w:rsid w:val="00540BC6"/>
    <w:rsid w:val="00542102"/>
    <w:rsid w:val="00565001"/>
    <w:rsid w:val="00592CA1"/>
    <w:rsid w:val="005932CF"/>
    <w:rsid w:val="005B4C42"/>
    <w:rsid w:val="005E179F"/>
    <w:rsid w:val="0062305B"/>
    <w:rsid w:val="00637B32"/>
    <w:rsid w:val="00647E38"/>
    <w:rsid w:val="00655A0E"/>
    <w:rsid w:val="006562BD"/>
    <w:rsid w:val="006879E2"/>
    <w:rsid w:val="00691928"/>
    <w:rsid w:val="006A3884"/>
    <w:rsid w:val="006A72EE"/>
    <w:rsid w:val="006B726C"/>
    <w:rsid w:val="006C65C0"/>
    <w:rsid w:val="006F1DBE"/>
    <w:rsid w:val="006F4B9B"/>
    <w:rsid w:val="006F4D12"/>
    <w:rsid w:val="007028D7"/>
    <w:rsid w:val="00724000"/>
    <w:rsid w:val="00735483"/>
    <w:rsid w:val="007A62EB"/>
    <w:rsid w:val="007B25C5"/>
    <w:rsid w:val="007C063E"/>
    <w:rsid w:val="007E1394"/>
    <w:rsid w:val="007F0711"/>
    <w:rsid w:val="00827C3F"/>
    <w:rsid w:val="00830C01"/>
    <w:rsid w:val="00833916"/>
    <w:rsid w:val="008437AC"/>
    <w:rsid w:val="00844E1B"/>
    <w:rsid w:val="00895119"/>
    <w:rsid w:val="008A7100"/>
    <w:rsid w:val="008B29A0"/>
    <w:rsid w:val="008B6FA1"/>
    <w:rsid w:val="009069F6"/>
    <w:rsid w:val="0091424A"/>
    <w:rsid w:val="009558B8"/>
    <w:rsid w:val="00983F31"/>
    <w:rsid w:val="009D1E9F"/>
    <w:rsid w:val="009E4EF5"/>
    <w:rsid w:val="00A00895"/>
    <w:rsid w:val="00A01A36"/>
    <w:rsid w:val="00A14F0F"/>
    <w:rsid w:val="00A30091"/>
    <w:rsid w:val="00A422E8"/>
    <w:rsid w:val="00A429F7"/>
    <w:rsid w:val="00A613C1"/>
    <w:rsid w:val="00A638E1"/>
    <w:rsid w:val="00A64B7D"/>
    <w:rsid w:val="00A72A9D"/>
    <w:rsid w:val="00A84BA1"/>
    <w:rsid w:val="00AC1212"/>
    <w:rsid w:val="00AC1404"/>
    <w:rsid w:val="00AD6D89"/>
    <w:rsid w:val="00AE414B"/>
    <w:rsid w:val="00AE4FA9"/>
    <w:rsid w:val="00AF196F"/>
    <w:rsid w:val="00AF7A31"/>
    <w:rsid w:val="00B0142B"/>
    <w:rsid w:val="00B02B29"/>
    <w:rsid w:val="00B039EF"/>
    <w:rsid w:val="00B07EB0"/>
    <w:rsid w:val="00B235A7"/>
    <w:rsid w:val="00B51779"/>
    <w:rsid w:val="00B55FD7"/>
    <w:rsid w:val="00B65D1A"/>
    <w:rsid w:val="00B8116D"/>
    <w:rsid w:val="00B962C4"/>
    <w:rsid w:val="00BA102C"/>
    <w:rsid w:val="00BB7E3A"/>
    <w:rsid w:val="00BE03A8"/>
    <w:rsid w:val="00C1338F"/>
    <w:rsid w:val="00C13B91"/>
    <w:rsid w:val="00C15134"/>
    <w:rsid w:val="00C314E7"/>
    <w:rsid w:val="00C3323A"/>
    <w:rsid w:val="00C43C2D"/>
    <w:rsid w:val="00C81582"/>
    <w:rsid w:val="00C85343"/>
    <w:rsid w:val="00CA5141"/>
    <w:rsid w:val="00CB1EFA"/>
    <w:rsid w:val="00CB5D8B"/>
    <w:rsid w:val="00CC17B3"/>
    <w:rsid w:val="00CD64B7"/>
    <w:rsid w:val="00CF0224"/>
    <w:rsid w:val="00D13292"/>
    <w:rsid w:val="00D42DF7"/>
    <w:rsid w:val="00D472B6"/>
    <w:rsid w:val="00D503B5"/>
    <w:rsid w:val="00D60676"/>
    <w:rsid w:val="00D629C0"/>
    <w:rsid w:val="00D8073C"/>
    <w:rsid w:val="00D85F4F"/>
    <w:rsid w:val="00DB6685"/>
    <w:rsid w:val="00DE5F42"/>
    <w:rsid w:val="00E00F18"/>
    <w:rsid w:val="00E01186"/>
    <w:rsid w:val="00E4298A"/>
    <w:rsid w:val="00E47A17"/>
    <w:rsid w:val="00E914A8"/>
    <w:rsid w:val="00E934E2"/>
    <w:rsid w:val="00E96B6C"/>
    <w:rsid w:val="00EA0633"/>
    <w:rsid w:val="00EA718C"/>
    <w:rsid w:val="00EC5D3B"/>
    <w:rsid w:val="00ED10AB"/>
    <w:rsid w:val="00ED6532"/>
    <w:rsid w:val="00EE28F8"/>
    <w:rsid w:val="00EE5504"/>
    <w:rsid w:val="00EE7E45"/>
    <w:rsid w:val="00EF412C"/>
    <w:rsid w:val="00F14CED"/>
    <w:rsid w:val="00F45834"/>
    <w:rsid w:val="00F55499"/>
    <w:rsid w:val="00F6772D"/>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491CBD"/>
    <w:rPr>
      <w:color w:val="0563C1" w:themeColor="hyperlink"/>
      <w:u w:val="single"/>
    </w:rPr>
  </w:style>
  <w:style w:type="character" w:styleId="UnresolvedMention">
    <w:name w:val="Unresolved Mention"/>
    <w:basedOn w:val="DefaultParagraphFont"/>
    <w:uiPriority w:val="99"/>
    <w:semiHidden/>
    <w:unhideWhenUsed/>
    <w:rsid w:val="0049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222979627">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 w:id="21305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08757c51-660f-4374-9671-7eeb7d1c11f6">
      <Terms xmlns="http://schemas.microsoft.com/office/infopath/2007/PartnerControls"/>
    </lcf76f155ced4ddcb4097134ff3c332f>
    <IconOverlay xmlns="http://schemas.microsoft.com/sharepoint/v4" xsi:nil="true"/>
    <_dlc_DocId xmlns="cd58f56f-97bb-4ee3-be73-39c4c446a25c">COID-1846661198-15337</_dlc_DocId>
    <_dlc_DocIdUrl xmlns="cd58f56f-97bb-4ee3-be73-39c4c446a25c">
      <Url>https://ippfglobal.sharepoint.com/sites/Connect-CO/Operations/HR/HR-Private/_layouts/15/DocIdRedir.aspx?ID=COID-1846661198-15337</Url>
      <Description>COID-1846661198-15337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B2427-533B-489E-AE9E-BD9C4BE9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08757c51-660f-4374-9671-7eeb7d1c11f6"/>
    <ds:schemaRef ds:uri="http://schemas.microsoft.com/sharepoint/v4"/>
    <ds:schemaRef ds:uri="cd58f56f-97bb-4ee3-be73-39c4c446a25c"/>
  </ds:schemaRefs>
</ds:datastoreItem>
</file>

<file path=customXml/itemProps3.xml><?xml version="1.0" encoding="utf-8"?>
<ds:datastoreItem xmlns:ds="http://schemas.openxmlformats.org/officeDocument/2006/customXml" ds:itemID="{A4C7DD17-0B04-491F-94AB-E3713E0D2CC7}">
  <ds:schemaRefs>
    <ds:schemaRef ds:uri="http://schemas.microsoft.com/sharepoint/events"/>
  </ds:schemaRefs>
</ds:datastoreItem>
</file>

<file path=customXml/itemProps4.xml><?xml version="1.0" encoding="utf-8"?>
<ds:datastoreItem xmlns:ds="http://schemas.openxmlformats.org/officeDocument/2006/customXml" ds:itemID="{4AF86302-6CF0-4EBE-AB3E-E4542958B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Emily Ball</cp:lastModifiedBy>
  <cp:revision>2</cp:revision>
  <dcterms:created xsi:type="dcterms:W3CDTF">2024-11-18T17:25:00Z</dcterms:created>
  <dcterms:modified xsi:type="dcterms:W3CDTF">2024-11-18T17:25:00Z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0x01010055797E953B76A04AB4BB67651F92DD42</vt:lpwstr>
  </property>
  <property fmtid="{D5CDD505-2E9C-101B-9397-08002B2CF9AE}" pid="3" name="_dlc_DocIdItemGuid">
    <vt:lpwstr>dfcc7187-8b0e-492f-bde9-d0869754a8ab</vt:lpwstr>
  </property>
  <property fmtid="{D5CDD505-2E9C-101B-9397-08002B2CF9AE}" pid="4" name="MediaServiceImageTags">
    <vt:lpwstr/>
  </property>
</Properties>
</file>