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254E641" w:rsidR="00F6772D" w:rsidRPr="000D1AE6"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fr"/>
        </w:rPr>
        <w:t>À la recherche d’agents de changement</w:t>
      </w:r>
    </w:p>
    <w:p w14:paraId="732DA363" w14:textId="26FF75F9"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b/>
          <w:bCs/>
          <w:color w:val="5B9BD5" w:themeColor="accent5"/>
          <w:sz w:val="20"/>
          <w:szCs w:val="20"/>
          <w:lang w:val="fr"/>
        </w:rPr>
        <w:t>L’IPPF recherche des individus passionnés et engagés à nommer à titre d’administrateurs mondiaux et de membres du comité du Conseil d’administration en vue de faire progresser la santé et les droits sexuels et reproductifs à travers le monde</w:t>
      </w:r>
      <w:r w:rsidR="000F2DBF">
        <w:rPr>
          <w:rFonts w:ascii="Arial" w:hAnsi="Arial" w:cs="Arial"/>
          <w:b/>
          <w:bCs/>
          <w:color w:val="5B9BD5" w:themeColor="accent5"/>
          <w:sz w:val="20"/>
          <w:szCs w:val="20"/>
          <w:lang w:val="fr"/>
        </w:rPr>
        <w:t>.</w:t>
      </w:r>
    </w:p>
    <w:p w14:paraId="2C17EC6F" w14:textId="25AE0966" w:rsidR="000506C3" w:rsidRPr="000D1AE6" w:rsidRDefault="000506C3" w:rsidP="00F6772D">
      <w:pPr>
        <w:autoSpaceDE w:val="0"/>
        <w:autoSpaceDN w:val="0"/>
        <w:adjustRightInd w:val="0"/>
        <w:spacing w:after="120"/>
        <w:jc w:val="both"/>
        <w:rPr>
          <w:rFonts w:ascii="Arial" w:hAnsi="Arial" w:cs="Arial"/>
          <w:b/>
          <w:sz w:val="20"/>
          <w:szCs w:val="20"/>
        </w:rPr>
      </w:pPr>
    </w:p>
    <w:p w14:paraId="6886EF9E" w14:textId="4A69D42E" w:rsidR="000506C3" w:rsidRPr="000D1AE6" w:rsidRDefault="000506C3" w:rsidP="000506C3">
      <w:pPr>
        <w:autoSpaceDE w:val="0"/>
        <w:autoSpaceDN w:val="0"/>
        <w:adjustRightInd w:val="0"/>
        <w:spacing w:after="120"/>
        <w:jc w:val="both"/>
        <w:rPr>
          <w:rFonts w:ascii="Arial" w:hAnsi="Arial" w:cs="Arial"/>
          <w:sz w:val="20"/>
          <w:szCs w:val="20"/>
        </w:rPr>
      </w:pPr>
      <w:r>
        <w:rPr>
          <w:rFonts w:ascii="Arial" w:hAnsi="Arial" w:cs="Arial"/>
          <w:b/>
          <w:bCs/>
          <w:sz w:val="20"/>
          <w:szCs w:val="20"/>
          <w:lang w:val="fr"/>
        </w:rPr>
        <w:t xml:space="preserve">Titre du poste : </w:t>
      </w:r>
      <w:r>
        <w:rPr>
          <w:rFonts w:ascii="Arial" w:hAnsi="Arial" w:cs="Arial"/>
          <w:sz w:val="20"/>
          <w:szCs w:val="20"/>
          <w:lang w:val="fr"/>
        </w:rPr>
        <w:t>Membre du Comité d’audit, des finances et des risques (CAFR)</w:t>
      </w:r>
    </w:p>
    <w:p w14:paraId="66D25AFF" w14:textId="190E38E6" w:rsidR="000506C3" w:rsidRDefault="00DB0E36" w:rsidP="00F6772D">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 xml:space="preserve">Postes : </w:t>
      </w:r>
      <w:r>
        <w:rPr>
          <w:rFonts w:ascii="Arial" w:hAnsi="Arial" w:cs="Arial"/>
          <w:sz w:val="20"/>
          <w:szCs w:val="20"/>
          <w:lang w:val="fr"/>
        </w:rPr>
        <w:t>Un (1)</w:t>
      </w:r>
    </w:p>
    <w:p w14:paraId="55C8AF0E" w14:textId="541D7F97" w:rsidR="005D463C" w:rsidRPr="000D1AE6" w:rsidRDefault="005D463C" w:rsidP="00F6772D">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Type de poste :</w:t>
      </w:r>
      <w:r>
        <w:rPr>
          <w:rFonts w:ascii="Arial" w:hAnsi="Arial" w:cs="Arial"/>
          <w:sz w:val="20"/>
          <w:szCs w:val="20"/>
          <w:lang w:val="fr"/>
        </w:rPr>
        <w:t xml:space="preserve"> Volontaire</w:t>
      </w:r>
    </w:p>
    <w:p w14:paraId="06CDCEAC" w14:textId="3477F45B" w:rsidR="004B4863" w:rsidRPr="000D1AE6" w:rsidRDefault="004B4863" w:rsidP="00F6772D">
      <w:pPr>
        <w:autoSpaceDE w:val="0"/>
        <w:autoSpaceDN w:val="0"/>
        <w:adjustRightInd w:val="0"/>
        <w:spacing w:after="120"/>
        <w:jc w:val="both"/>
        <w:rPr>
          <w:rFonts w:ascii="Arial" w:hAnsi="Arial" w:cs="Arial"/>
          <w:b/>
          <w:sz w:val="20"/>
          <w:szCs w:val="20"/>
        </w:rPr>
      </w:pPr>
    </w:p>
    <w:p w14:paraId="49BEBB03" w14:textId="1CB48AB5" w:rsidR="000D1AE6" w:rsidRPr="000D1AE6" w:rsidRDefault="000D1AE6" w:rsidP="00F6772D">
      <w:pPr>
        <w:autoSpaceDE w:val="0"/>
        <w:autoSpaceDN w:val="0"/>
        <w:adjustRightInd w:val="0"/>
        <w:spacing w:after="120"/>
        <w:jc w:val="both"/>
        <w:rPr>
          <w:rFonts w:ascii="Arial" w:hAnsi="Arial" w:cs="Arial"/>
          <w:b/>
          <w:sz w:val="20"/>
          <w:szCs w:val="20"/>
        </w:rPr>
      </w:pPr>
      <w:r>
        <w:rPr>
          <w:rFonts w:ascii="Arial" w:hAnsi="Arial" w:cs="Arial"/>
          <w:b/>
          <w:bCs/>
          <w:sz w:val="20"/>
          <w:szCs w:val="20"/>
          <w:lang w:val="fr"/>
        </w:rPr>
        <w:t>Contexte du rôle</w:t>
      </w:r>
    </w:p>
    <w:p w14:paraId="38E2054D" w14:textId="646761F8"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fr"/>
        </w:rPr>
        <w:t>Jamais il n’a été aussi urgent de lutter en faveur de la santé et des droits sexuels et reproductifs. Êtes-vous un·e activiste issu·e d’une communauté privée de ces droits ? Peut-être êtes-vous un·e spécialiste en finances stratégiques ou un·e professionnel·le expérimenté·e désireux·se de mettre vos compétences au service du bien ? Vous êtes peut-être un·e jeune en quête d’une voie qui vous permettrait de lutter en faveur d’un monde meilleur pour toutes les générations. Si c’est le cas, nous avons besoin de vous.</w:t>
      </w:r>
    </w:p>
    <w:p w14:paraId="61B23ED0" w14:textId="7202C68F" w:rsidR="00F6772D" w:rsidRPr="000D1AE6"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fr"/>
        </w:rPr>
        <w:t>La Fédération internationale pour la planification familiale (IPPF) est un prestataire de services mondial et un fervent défenseur de la santé et des droits sexuels et reproductifs (SDSR) pour tous. Elle intervient au moyen d’une fédération d’associations membres réparties dans 123 pays et de partenaires collaborateurs dans 26 autres pays. Le Secrétariat, dont le siège social est implanté à Londres, au Royaume-Uni, se targue d’agir tant à l’échelle locale par le biais des associations membres et des partenaires collaborateurs, qu’au niveau mondial par le truchement de notre réseau mondial.</w:t>
      </w:r>
    </w:p>
    <w:p w14:paraId="183D7250" w14:textId="382CBCDC" w:rsidR="00C32D97" w:rsidRDefault="00F6772D" w:rsidP="00C32D97">
      <w:pPr>
        <w:autoSpaceDE w:val="0"/>
        <w:autoSpaceDN w:val="0"/>
        <w:adjustRightInd w:val="0"/>
        <w:spacing w:after="120"/>
        <w:jc w:val="both"/>
        <w:rPr>
          <w:rFonts w:ascii="Arial" w:hAnsi="Arial" w:cs="Arial"/>
          <w:sz w:val="20"/>
          <w:szCs w:val="20"/>
        </w:rPr>
      </w:pPr>
      <w:r>
        <w:rPr>
          <w:rFonts w:ascii="Arial" w:hAnsi="Arial" w:cs="Arial"/>
          <w:sz w:val="20"/>
          <w:szCs w:val="20"/>
          <w:lang w:val="fr"/>
        </w:rPr>
        <w:t>Dans la foulée du lancement de sa stratégie Unissons-nous 2023-2028, l’IPPF s’attache à se doter des moyens nécessaires pour relever les défis à venir. En cette ère nouvelle, l’IPPF s’engage à adopter une démarche plus osée et plus féministe qui garantit la liberté des choix relatifs au corps, à la vie sexuelle et au bien-être de chacune et chacun. L’IPPF s’unit dans le but de soutenir les femmes, les jeunes et les personnes marginalisées et exclues afin de transformer pour le meilleur les communautés et les pays dans lesquels nous vivons.</w:t>
      </w:r>
    </w:p>
    <w:p w14:paraId="62D78441" w14:textId="77777777" w:rsidR="00462E45" w:rsidRPr="000D1AE6" w:rsidRDefault="00462E45" w:rsidP="00C32D97">
      <w:pPr>
        <w:autoSpaceDE w:val="0"/>
        <w:autoSpaceDN w:val="0"/>
        <w:adjustRightInd w:val="0"/>
        <w:spacing w:after="120"/>
        <w:jc w:val="both"/>
        <w:rPr>
          <w:rFonts w:ascii="Arial" w:hAnsi="Arial" w:cs="Arial"/>
          <w:sz w:val="20"/>
          <w:szCs w:val="20"/>
        </w:rPr>
      </w:pPr>
    </w:p>
    <w:p w14:paraId="3BED46E2" w14:textId="3EDBFB1E" w:rsidR="00B962C4" w:rsidRPr="000D1AE6" w:rsidRDefault="00B962C4" w:rsidP="00C32D97">
      <w:pPr>
        <w:autoSpaceDE w:val="0"/>
        <w:autoSpaceDN w:val="0"/>
        <w:adjustRightInd w:val="0"/>
        <w:spacing w:after="120"/>
        <w:jc w:val="both"/>
        <w:rPr>
          <w:rFonts w:ascii="Arial" w:hAnsi="Arial" w:cs="Arial"/>
          <w:sz w:val="20"/>
          <w:szCs w:val="20"/>
        </w:rPr>
      </w:pPr>
      <w:r>
        <w:rPr>
          <w:rFonts w:ascii="Arial" w:hAnsi="Arial" w:cs="Arial"/>
          <w:b/>
          <w:bCs/>
          <w:sz w:val="20"/>
          <w:szCs w:val="20"/>
          <w:lang w:val="fr"/>
        </w:rPr>
        <w:t>Comité d’audit, des finances et des risques (CAFR)</w:t>
      </w:r>
    </w:p>
    <w:p w14:paraId="7A084A6E" w14:textId="6D26511D" w:rsidR="00B962C4" w:rsidRPr="000D1AE6" w:rsidRDefault="00AE4FA9" w:rsidP="00AE4FA9">
      <w:pPr>
        <w:spacing w:after="120"/>
        <w:rPr>
          <w:rFonts w:ascii="Arial" w:hAnsi="Arial" w:cs="Arial"/>
          <w:sz w:val="20"/>
          <w:szCs w:val="20"/>
        </w:rPr>
      </w:pPr>
      <w:r>
        <w:rPr>
          <w:rFonts w:ascii="Arial" w:hAnsi="Arial" w:cs="Arial"/>
          <w:sz w:val="20"/>
          <w:szCs w:val="20"/>
          <w:lang w:val="fr"/>
        </w:rPr>
        <w:t>Le CAFR surveille les résultats financiers de l’IPPF en veillant à l’intégrité financière de l’organisation, supervise la gestion des risques en veillant à ce que des systèmes de contrôle interne efficaces soient en place et recommande la nomination des auditeurs externes et internes, en examinant leur travail et en veillant à donner suite de manière opportune et appropriée aux constats et recommandations qui découlent des audits.</w:t>
      </w:r>
    </w:p>
    <w:p w14:paraId="4462EEF5" w14:textId="77777777" w:rsidR="00EE042E" w:rsidRPr="000D1AE6" w:rsidRDefault="00EE042E" w:rsidP="00B962C4">
      <w:pPr>
        <w:spacing w:after="120"/>
        <w:rPr>
          <w:rFonts w:ascii="Arial" w:eastAsia="Times New Roman" w:hAnsi="Arial" w:cs="Arial"/>
          <w:sz w:val="20"/>
          <w:szCs w:val="20"/>
        </w:rPr>
      </w:pPr>
    </w:p>
    <w:p w14:paraId="23E04A6E" w14:textId="06515924" w:rsidR="00EE042E" w:rsidRPr="000D1AE6" w:rsidRDefault="00AB7A5D" w:rsidP="00B962C4">
      <w:pPr>
        <w:spacing w:after="120"/>
        <w:rPr>
          <w:rFonts w:ascii="Arial" w:eastAsia="Times New Roman" w:hAnsi="Arial" w:cs="Arial"/>
          <w:b/>
          <w:bCs/>
          <w:sz w:val="20"/>
          <w:szCs w:val="20"/>
        </w:rPr>
      </w:pPr>
      <w:r>
        <w:rPr>
          <w:rFonts w:ascii="Arial" w:eastAsia="Times New Roman" w:hAnsi="Arial" w:cs="Arial"/>
          <w:b/>
          <w:bCs/>
          <w:sz w:val="20"/>
          <w:szCs w:val="20"/>
          <w:lang w:val="fr"/>
        </w:rPr>
        <w:t>Notre candidat·e idéal·e</w:t>
      </w:r>
    </w:p>
    <w:p w14:paraId="656DEE39" w14:textId="33496018" w:rsidR="00515CE0" w:rsidRPr="000D1AE6" w:rsidRDefault="00A84BA1" w:rsidP="00B962C4">
      <w:pPr>
        <w:spacing w:after="120"/>
        <w:rPr>
          <w:rFonts w:ascii="Arial" w:eastAsia="Times New Roman" w:hAnsi="Arial" w:cs="Arial"/>
          <w:sz w:val="20"/>
          <w:szCs w:val="20"/>
        </w:rPr>
      </w:pPr>
      <w:r>
        <w:rPr>
          <w:rFonts w:ascii="Arial" w:eastAsia="Times New Roman" w:hAnsi="Arial" w:cs="Arial"/>
          <w:sz w:val="20"/>
          <w:szCs w:val="20"/>
          <w:lang w:val="fr"/>
        </w:rPr>
        <w:t xml:space="preserve">Nous recherchons </w:t>
      </w:r>
      <w:r>
        <w:rPr>
          <w:rFonts w:ascii="Arial" w:eastAsia="Times New Roman" w:hAnsi="Arial" w:cs="Arial"/>
          <w:b/>
          <w:bCs/>
          <w:sz w:val="20"/>
          <w:szCs w:val="20"/>
          <w:lang w:val="fr"/>
        </w:rPr>
        <w:t>un·e candidat·e</w:t>
      </w:r>
      <w:r>
        <w:rPr>
          <w:rFonts w:ascii="Arial" w:eastAsia="Times New Roman" w:hAnsi="Arial" w:cs="Arial"/>
          <w:sz w:val="20"/>
          <w:szCs w:val="20"/>
          <w:lang w:val="fr"/>
        </w:rPr>
        <w:t xml:space="preserve"> d’une association membre. Nous sommes particulièrement intéressés par la candidature de personnes qui s’identifient comme femme et/ou jeune de moins de 25 ans. Nous recherchons de préférence des candidatures d’</w:t>
      </w:r>
      <w:r>
        <w:rPr>
          <w:rFonts w:ascii="Arial" w:eastAsia="Times New Roman" w:hAnsi="Arial" w:cs="Arial"/>
          <w:b/>
          <w:bCs/>
          <w:sz w:val="20"/>
          <w:szCs w:val="20"/>
          <w:lang w:val="fr"/>
        </w:rPr>
        <w:t>Europe, d’Asie centrale ou du Sud-Est, d’Amérique du Sud, des Caraïbes, d’Océanie ou du Moyen-Orient et d’Afrique du Nord</w:t>
      </w:r>
      <w:r>
        <w:rPr>
          <w:rFonts w:ascii="Arial" w:eastAsia="Times New Roman" w:hAnsi="Arial" w:cs="Arial"/>
          <w:sz w:val="20"/>
          <w:szCs w:val="20"/>
          <w:lang w:val="fr"/>
        </w:rPr>
        <w:t>, car ces régions ne sont pas représentées au sein de notre comité.</w:t>
      </w:r>
    </w:p>
    <w:p w14:paraId="4EA98B7F" w14:textId="7976A133" w:rsidR="00B743BA" w:rsidRPr="000D1AE6" w:rsidRDefault="00983F31" w:rsidP="00515CE0">
      <w:pPr>
        <w:spacing w:after="120"/>
        <w:rPr>
          <w:rFonts w:ascii="Arial" w:hAnsi="Arial" w:cs="Arial"/>
          <w:sz w:val="20"/>
          <w:szCs w:val="20"/>
        </w:rPr>
      </w:pPr>
      <w:r>
        <w:rPr>
          <w:rFonts w:ascii="Arial" w:hAnsi="Arial" w:cs="Arial"/>
          <w:sz w:val="20"/>
          <w:szCs w:val="20"/>
          <w:lang w:val="fr"/>
        </w:rPr>
        <w:t>Le·a candidate idéal·e aura une formation dans un ou plusieurs des domaines suivants :</w:t>
      </w:r>
    </w:p>
    <w:p w14:paraId="09D0D7F8" w14:textId="77777777" w:rsidR="00B743BA" w:rsidRPr="000D1AE6" w:rsidRDefault="000D0AD6" w:rsidP="00B743BA">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lang w:val="fr"/>
        </w:rPr>
        <w:t>Droit</w:t>
      </w:r>
    </w:p>
    <w:p w14:paraId="43FD548A" w14:textId="77777777" w:rsidR="00515CE0" w:rsidRPr="000D1AE6" w:rsidRDefault="00515CE0" w:rsidP="00B743BA">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lang w:val="fr"/>
        </w:rPr>
        <w:t>Audit</w:t>
      </w:r>
    </w:p>
    <w:p w14:paraId="4EBE6712" w14:textId="117DBCF3" w:rsidR="00515CE0" w:rsidRPr="000D1AE6" w:rsidRDefault="00515CE0" w:rsidP="00872D17">
      <w:pPr>
        <w:pStyle w:val="ListParagraph"/>
        <w:numPr>
          <w:ilvl w:val="0"/>
          <w:numId w:val="5"/>
        </w:numPr>
        <w:spacing w:before="100" w:after="120" w:line="276" w:lineRule="auto"/>
        <w:rPr>
          <w:rFonts w:ascii="Arial" w:eastAsia="Times New Roman" w:hAnsi="Arial" w:cs="Arial"/>
          <w:sz w:val="20"/>
          <w:szCs w:val="20"/>
        </w:rPr>
      </w:pPr>
      <w:r>
        <w:rPr>
          <w:rFonts w:ascii="Arial" w:eastAsia="Times New Roman" w:hAnsi="Arial" w:cs="Arial"/>
          <w:sz w:val="20"/>
          <w:szCs w:val="20"/>
          <w:lang w:val="fr"/>
        </w:rPr>
        <w:t>Investissements</w:t>
      </w:r>
    </w:p>
    <w:p w14:paraId="6D53D9DB" w14:textId="5E11F439" w:rsidR="000D1AE6" w:rsidRPr="000D1AE6" w:rsidRDefault="00F279D7" w:rsidP="000D0AD6">
      <w:pPr>
        <w:spacing w:after="120"/>
        <w:rPr>
          <w:rFonts w:ascii="Arial" w:eastAsia="Times New Roman" w:hAnsi="Arial" w:cs="Arial"/>
          <w:sz w:val="20"/>
          <w:szCs w:val="20"/>
        </w:rPr>
      </w:pPr>
      <w:r>
        <w:rPr>
          <w:rFonts w:ascii="Arial" w:eastAsia="Times New Roman" w:hAnsi="Arial" w:cs="Arial"/>
          <w:sz w:val="20"/>
          <w:szCs w:val="20"/>
          <w:lang w:val="fr"/>
        </w:rPr>
        <w:t>et avoir de l’expérience à travailler au sein d’un conseil d’administration ou d’un comité de gouvernance en tant que trésorier·ère ou directeur·rice financier·ère d’une ONGI, d’une fondation ou d’un organisme du secteur privé de structure complexe, multi-pays et d’un budget de plusieurs millions de dollars.</w:t>
      </w:r>
    </w:p>
    <w:p w14:paraId="4D4D71CF" w14:textId="77777777" w:rsidR="000D1AE6" w:rsidRDefault="000D1AE6" w:rsidP="000D0AD6">
      <w:pPr>
        <w:spacing w:after="120"/>
        <w:rPr>
          <w:rFonts w:ascii="Arial" w:eastAsia="Times New Roman" w:hAnsi="Arial" w:cs="Arial"/>
          <w:sz w:val="20"/>
          <w:szCs w:val="20"/>
        </w:rPr>
      </w:pPr>
    </w:p>
    <w:p w14:paraId="6A919CAE" w14:textId="2ABC7A1C" w:rsidR="000D1AE6" w:rsidRPr="00E73A80" w:rsidRDefault="000D1AE6" w:rsidP="000D0AD6">
      <w:pPr>
        <w:spacing w:after="120"/>
        <w:rPr>
          <w:rFonts w:ascii="Arial" w:eastAsia="Times New Roman" w:hAnsi="Arial" w:cs="Arial"/>
          <w:b/>
          <w:bCs/>
          <w:sz w:val="20"/>
          <w:szCs w:val="20"/>
        </w:rPr>
      </w:pPr>
      <w:r>
        <w:rPr>
          <w:rFonts w:ascii="Arial" w:eastAsia="Times New Roman" w:hAnsi="Arial" w:cs="Arial"/>
          <w:b/>
          <w:bCs/>
          <w:sz w:val="20"/>
          <w:szCs w:val="20"/>
          <w:lang w:val="fr"/>
        </w:rPr>
        <w:t>Modalités de candidature</w:t>
      </w:r>
    </w:p>
    <w:p w14:paraId="44463E9B" w14:textId="199FD235" w:rsidR="00983F31" w:rsidRPr="000D1AE6" w:rsidRDefault="00A85DB0" w:rsidP="000D0AD6">
      <w:pPr>
        <w:spacing w:after="120"/>
        <w:rPr>
          <w:rFonts w:ascii="Arial" w:eastAsia="Times New Roman" w:hAnsi="Arial" w:cs="Arial"/>
          <w:sz w:val="20"/>
          <w:szCs w:val="20"/>
        </w:rPr>
      </w:pPr>
      <w:r>
        <w:rPr>
          <w:rFonts w:ascii="Arial" w:eastAsia="Times New Roman" w:hAnsi="Arial" w:cs="Arial"/>
          <w:sz w:val="20"/>
          <w:szCs w:val="20"/>
          <w:lang w:val="fr"/>
        </w:rPr>
        <w:t xml:space="preserve">Si vous souhaitez postuler, veuillez remplir notre formulaire de recrutement sécurisé et notre matrice de compétences et les envoyer à </w:t>
      </w:r>
      <w:hyperlink r:id="rId9" w:history="1">
        <w:r>
          <w:rPr>
            <w:rStyle w:val="Hyperlink"/>
            <w:rFonts w:ascii="Arial" w:eastAsia="Times New Roman" w:hAnsi="Arial" w:cs="Arial"/>
            <w:sz w:val="20"/>
            <w:szCs w:val="20"/>
            <w:lang w:val="fr"/>
          </w:rPr>
          <w:t>jobs@ippf.org</w:t>
        </w:r>
      </w:hyperlink>
      <w:r>
        <w:rPr>
          <w:rFonts w:ascii="Arial" w:eastAsia="Times New Roman" w:hAnsi="Arial" w:cs="Arial"/>
          <w:sz w:val="20"/>
          <w:szCs w:val="20"/>
          <w:lang w:val="fr"/>
        </w:rPr>
        <w:t xml:space="preserve"> d’ici le </w:t>
      </w:r>
      <w:r>
        <w:rPr>
          <w:rFonts w:ascii="Arial" w:eastAsia="Times New Roman" w:hAnsi="Arial" w:cs="Arial"/>
          <w:b/>
          <w:bCs/>
          <w:sz w:val="20"/>
          <w:szCs w:val="20"/>
          <w:lang w:val="fr"/>
        </w:rPr>
        <w:t>1</w:t>
      </w:r>
      <w:r w:rsidR="00D860A2">
        <w:rPr>
          <w:rFonts w:ascii="Arial" w:eastAsia="Times New Roman" w:hAnsi="Arial" w:cs="Arial"/>
          <w:b/>
          <w:bCs/>
          <w:sz w:val="20"/>
          <w:szCs w:val="20"/>
          <w:lang w:val="fr"/>
        </w:rPr>
        <w:t>6</w:t>
      </w:r>
      <w:r>
        <w:rPr>
          <w:rFonts w:ascii="Arial" w:eastAsia="Times New Roman" w:hAnsi="Arial" w:cs="Arial"/>
          <w:b/>
          <w:bCs/>
          <w:sz w:val="20"/>
          <w:szCs w:val="20"/>
          <w:lang w:val="fr"/>
        </w:rPr>
        <w:t> décembre 2024</w:t>
      </w:r>
      <w:r>
        <w:rPr>
          <w:rFonts w:ascii="Arial" w:eastAsia="Times New Roman" w:hAnsi="Arial" w:cs="Arial"/>
          <w:sz w:val="20"/>
          <w:szCs w:val="20"/>
          <w:lang w:val="fr"/>
        </w:rPr>
        <w:t>.</w:t>
      </w:r>
    </w:p>
    <w:sectPr w:rsidR="00983F31" w:rsidRPr="000D1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00D85"/>
    <w:multiLevelType w:val="hybridMultilevel"/>
    <w:tmpl w:val="134A6B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F7C3726"/>
    <w:multiLevelType w:val="hybridMultilevel"/>
    <w:tmpl w:val="07C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B07B1"/>
    <w:multiLevelType w:val="hybridMultilevel"/>
    <w:tmpl w:val="A658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363500">
    <w:abstractNumId w:val="4"/>
  </w:num>
  <w:num w:numId="2" w16cid:durableId="1253928442">
    <w:abstractNumId w:val="0"/>
  </w:num>
  <w:num w:numId="3" w16cid:durableId="1856338836">
    <w:abstractNumId w:val="3"/>
  </w:num>
  <w:num w:numId="4" w16cid:durableId="1666283266">
    <w:abstractNumId w:val="5"/>
  </w:num>
  <w:num w:numId="5" w16cid:durableId="2009945269">
    <w:abstractNumId w:val="2"/>
  </w:num>
  <w:num w:numId="6" w16cid:durableId="618495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506C3"/>
    <w:rsid w:val="00060387"/>
    <w:rsid w:val="00061911"/>
    <w:rsid w:val="00063AF0"/>
    <w:rsid w:val="0007063A"/>
    <w:rsid w:val="000707AE"/>
    <w:rsid w:val="00081F17"/>
    <w:rsid w:val="000859A8"/>
    <w:rsid w:val="00085C35"/>
    <w:rsid w:val="00094F3C"/>
    <w:rsid w:val="000953E2"/>
    <w:rsid w:val="000974E7"/>
    <w:rsid w:val="000B0A3B"/>
    <w:rsid w:val="000C2EA7"/>
    <w:rsid w:val="000D0AD6"/>
    <w:rsid w:val="000D1AE6"/>
    <w:rsid w:val="000E4CB7"/>
    <w:rsid w:val="000E79DE"/>
    <w:rsid w:val="000F2DBF"/>
    <w:rsid w:val="00111E7C"/>
    <w:rsid w:val="001224E7"/>
    <w:rsid w:val="0013142D"/>
    <w:rsid w:val="00133916"/>
    <w:rsid w:val="001370FC"/>
    <w:rsid w:val="00141F9C"/>
    <w:rsid w:val="001512B7"/>
    <w:rsid w:val="00153578"/>
    <w:rsid w:val="00181839"/>
    <w:rsid w:val="00182A68"/>
    <w:rsid w:val="001876FA"/>
    <w:rsid w:val="00196849"/>
    <w:rsid w:val="001A6E3D"/>
    <w:rsid w:val="001A79BB"/>
    <w:rsid w:val="001B1779"/>
    <w:rsid w:val="001C29EF"/>
    <w:rsid w:val="001C5E57"/>
    <w:rsid w:val="001C6F6F"/>
    <w:rsid w:val="001D79A5"/>
    <w:rsid w:val="001E164D"/>
    <w:rsid w:val="001E6C22"/>
    <w:rsid w:val="001E72E7"/>
    <w:rsid w:val="00204257"/>
    <w:rsid w:val="002050C0"/>
    <w:rsid w:val="00241294"/>
    <w:rsid w:val="00257DBB"/>
    <w:rsid w:val="00263FD0"/>
    <w:rsid w:val="00277C41"/>
    <w:rsid w:val="00286E3E"/>
    <w:rsid w:val="00294446"/>
    <w:rsid w:val="002B3DA5"/>
    <w:rsid w:val="002C05B2"/>
    <w:rsid w:val="002E04FB"/>
    <w:rsid w:val="003014AF"/>
    <w:rsid w:val="00303FA4"/>
    <w:rsid w:val="00305920"/>
    <w:rsid w:val="00312BA9"/>
    <w:rsid w:val="00324724"/>
    <w:rsid w:val="00326D25"/>
    <w:rsid w:val="00326E77"/>
    <w:rsid w:val="003369DB"/>
    <w:rsid w:val="00343ACC"/>
    <w:rsid w:val="0034744C"/>
    <w:rsid w:val="003510C1"/>
    <w:rsid w:val="00361767"/>
    <w:rsid w:val="00366F14"/>
    <w:rsid w:val="003813E2"/>
    <w:rsid w:val="003959C3"/>
    <w:rsid w:val="003A11D3"/>
    <w:rsid w:val="003A19AC"/>
    <w:rsid w:val="003A5F3B"/>
    <w:rsid w:val="003B28BF"/>
    <w:rsid w:val="003C1F49"/>
    <w:rsid w:val="003C42FC"/>
    <w:rsid w:val="003D4179"/>
    <w:rsid w:val="003E513A"/>
    <w:rsid w:val="003E6FF3"/>
    <w:rsid w:val="003E76D3"/>
    <w:rsid w:val="004009B5"/>
    <w:rsid w:val="00406852"/>
    <w:rsid w:val="004169B3"/>
    <w:rsid w:val="00421FB7"/>
    <w:rsid w:val="00426F40"/>
    <w:rsid w:val="00441A4D"/>
    <w:rsid w:val="0045632D"/>
    <w:rsid w:val="00462E45"/>
    <w:rsid w:val="00474702"/>
    <w:rsid w:val="0048210B"/>
    <w:rsid w:val="004B4863"/>
    <w:rsid w:val="004C531F"/>
    <w:rsid w:val="004C5A6B"/>
    <w:rsid w:val="004C6686"/>
    <w:rsid w:val="004D27FD"/>
    <w:rsid w:val="004F0A1D"/>
    <w:rsid w:val="004F1964"/>
    <w:rsid w:val="005048C2"/>
    <w:rsid w:val="00505A18"/>
    <w:rsid w:val="005108AA"/>
    <w:rsid w:val="00515CE0"/>
    <w:rsid w:val="0054083F"/>
    <w:rsid w:val="00540BC6"/>
    <w:rsid w:val="00542102"/>
    <w:rsid w:val="00565001"/>
    <w:rsid w:val="005835C3"/>
    <w:rsid w:val="00592CA1"/>
    <w:rsid w:val="005932CF"/>
    <w:rsid w:val="005B4C42"/>
    <w:rsid w:val="005D463C"/>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28D7"/>
    <w:rsid w:val="00724000"/>
    <w:rsid w:val="00735483"/>
    <w:rsid w:val="00785E26"/>
    <w:rsid w:val="007A62EB"/>
    <w:rsid w:val="007B25C5"/>
    <w:rsid w:val="007C063E"/>
    <w:rsid w:val="007D581E"/>
    <w:rsid w:val="007F0711"/>
    <w:rsid w:val="00824155"/>
    <w:rsid w:val="00827C3F"/>
    <w:rsid w:val="00830C01"/>
    <w:rsid w:val="00833916"/>
    <w:rsid w:val="00834000"/>
    <w:rsid w:val="008437AC"/>
    <w:rsid w:val="00844E1B"/>
    <w:rsid w:val="00895119"/>
    <w:rsid w:val="008A7100"/>
    <w:rsid w:val="008B29A0"/>
    <w:rsid w:val="008B6FA1"/>
    <w:rsid w:val="008C063B"/>
    <w:rsid w:val="009069F6"/>
    <w:rsid w:val="0091424A"/>
    <w:rsid w:val="0094299D"/>
    <w:rsid w:val="00951BF3"/>
    <w:rsid w:val="00983F31"/>
    <w:rsid w:val="009940DB"/>
    <w:rsid w:val="009A5F1C"/>
    <w:rsid w:val="009D1E9F"/>
    <w:rsid w:val="009E4EF5"/>
    <w:rsid w:val="00A00895"/>
    <w:rsid w:val="00A01A36"/>
    <w:rsid w:val="00A14F0F"/>
    <w:rsid w:val="00A30091"/>
    <w:rsid w:val="00A422E8"/>
    <w:rsid w:val="00A429F7"/>
    <w:rsid w:val="00A613C1"/>
    <w:rsid w:val="00A638E1"/>
    <w:rsid w:val="00A64B7D"/>
    <w:rsid w:val="00A716A7"/>
    <w:rsid w:val="00A72A9D"/>
    <w:rsid w:val="00A84BA1"/>
    <w:rsid w:val="00A85DB0"/>
    <w:rsid w:val="00AB032D"/>
    <w:rsid w:val="00AB7A5D"/>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743BA"/>
    <w:rsid w:val="00B8116D"/>
    <w:rsid w:val="00B962C4"/>
    <w:rsid w:val="00BA102C"/>
    <w:rsid w:val="00BB7E3A"/>
    <w:rsid w:val="00BD70F7"/>
    <w:rsid w:val="00BE03A8"/>
    <w:rsid w:val="00C06F62"/>
    <w:rsid w:val="00C1338F"/>
    <w:rsid w:val="00C13B91"/>
    <w:rsid w:val="00C15134"/>
    <w:rsid w:val="00C314E7"/>
    <w:rsid w:val="00C32D97"/>
    <w:rsid w:val="00C3323A"/>
    <w:rsid w:val="00C43C2D"/>
    <w:rsid w:val="00C81582"/>
    <w:rsid w:val="00C85343"/>
    <w:rsid w:val="00CA5141"/>
    <w:rsid w:val="00CB1EFA"/>
    <w:rsid w:val="00CB5D8B"/>
    <w:rsid w:val="00CC17B3"/>
    <w:rsid w:val="00CC46D8"/>
    <w:rsid w:val="00CD64B7"/>
    <w:rsid w:val="00D46CDB"/>
    <w:rsid w:val="00D472B6"/>
    <w:rsid w:val="00D503B5"/>
    <w:rsid w:val="00D629C0"/>
    <w:rsid w:val="00D760B6"/>
    <w:rsid w:val="00D8073C"/>
    <w:rsid w:val="00D8258E"/>
    <w:rsid w:val="00D85F4F"/>
    <w:rsid w:val="00D860A2"/>
    <w:rsid w:val="00DB0E36"/>
    <w:rsid w:val="00DB6685"/>
    <w:rsid w:val="00DE5F42"/>
    <w:rsid w:val="00DF4F4A"/>
    <w:rsid w:val="00E00F18"/>
    <w:rsid w:val="00E01186"/>
    <w:rsid w:val="00E16F47"/>
    <w:rsid w:val="00E4298A"/>
    <w:rsid w:val="00E47A17"/>
    <w:rsid w:val="00E61961"/>
    <w:rsid w:val="00E715E6"/>
    <w:rsid w:val="00E73A80"/>
    <w:rsid w:val="00E84BED"/>
    <w:rsid w:val="00E914A8"/>
    <w:rsid w:val="00E934E2"/>
    <w:rsid w:val="00E96B6C"/>
    <w:rsid w:val="00EA0633"/>
    <w:rsid w:val="00EA718C"/>
    <w:rsid w:val="00EC13C2"/>
    <w:rsid w:val="00EC5D3B"/>
    <w:rsid w:val="00ED10AB"/>
    <w:rsid w:val="00ED6532"/>
    <w:rsid w:val="00EE042E"/>
    <w:rsid w:val="00EE28F8"/>
    <w:rsid w:val="00EE504E"/>
    <w:rsid w:val="00EE5504"/>
    <w:rsid w:val="00EE7E45"/>
    <w:rsid w:val="00EF412C"/>
    <w:rsid w:val="00F14CED"/>
    <w:rsid w:val="00F279D7"/>
    <w:rsid w:val="00F53D66"/>
    <w:rsid w:val="00F55499"/>
    <w:rsid w:val="00F6772D"/>
    <w:rsid w:val="00F823EF"/>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21FB7"/>
    <w:rPr>
      <w:color w:val="0563C1" w:themeColor="hyperlink"/>
      <w:u w:val="single"/>
    </w:rPr>
  </w:style>
  <w:style w:type="character" w:styleId="UnresolvedMention">
    <w:name w:val="Unresolved Mention"/>
    <w:basedOn w:val="DefaultParagraphFont"/>
    <w:uiPriority w:val="99"/>
    <w:semiHidden/>
    <w:unhideWhenUsed/>
    <w:rsid w:val="0042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451171736">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customXml/itemProps2.xml><?xml version="1.0" encoding="utf-8"?>
<ds:datastoreItem xmlns:ds="http://schemas.openxmlformats.org/officeDocument/2006/customXml" ds:itemID="{889EE275-C043-4BEE-966F-33EEBF47EF63}">
  <ds:schemaRefs>
    <ds:schemaRef ds:uri="http://schemas.microsoft.com/sharepoint/events"/>
  </ds:schemaRefs>
</ds:datastoreItem>
</file>

<file path=customXml/itemProps3.xml><?xml version="1.0" encoding="utf-8"?>
<ds:datastoreItem xmlns:ds="http://schemas.openxmlformats.org/officeDocument/2006/customXml" ds:itemID="{EC56AEE2-4967-4C38-A654-5C31C55E57E9}"/>
</file>

<file path=customXml/itemProps4.xml><?xml version="1.0" encoding="utf-8"?>
<ds:datastoreItem xmlns:ds="http://schemas.openxmlformats.org/officeDocument/2006/customXml" ds:itemID="{4AF86302-6CF0-4EBE-AB3E-E4542958B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3126</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2</cp:revision>
  <dcterms:created xsi:type="dcterms:W3CDTF">2024-12-09T21:16:00Z</dcterms:created>
  <dcterms:modified xsi:type="dcterms:W3CDTF">2024-12-09T21:16:00Z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_dlc_DocIdItemGuid">
    <vt:lpwstr>93f61f50-6202-4a7b-955b-1c928e71c7f1</vt:lpwstr>
  </property>
  <property fmtid="{D5CDD505-2E9C-101B-9397-08002B2CF9AE}" pid="4" name="MediaServiceImageTags">
    <vt:lpwstr/>
  </property>
  <property fmtid="{D5CDD505-2E9C-101B-9397-08002B2CF9AE}" pid="5" name="GrammarlyDocumentId">
    <vt:lpwstr>36c6330562dacdfea35f48442616321afc2a018a66a30b82945f2ad20ab7d402</vt:lpwstr>
  </property>
</Properties>
</file>