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9EF4" w14:textId="77777777" w:rsidR="00A03BC5" w:rsidRDefault="00000000" w:rsidP="00A03BC5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82EB31A" wp14:editId="3299D353">
            <wp:extent cx="2590800" cy="482600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30036" name="Picture 1" descr="Logo,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C696" w14:textId="77777777" w:rsidR="00A03BC5" w:rsidRDefault="00A03BC5" w:rsidP="004E1F0D">
      <w:pPr>
        <w:jc w:val="center"/>
        <w:rPr>
          <w:b/>
          <w:bCs/>
          <w:sz w:val="28"/>
          <w:szCs w:val="28"/>
        </w:rPr>
      </w:pPr>
    </w:p>
    <w:p w14:paraId="3D43616D" w14:textId="77777777" w:rsidR="00A03BC5" w:rsidRDefault="00A03BC5" w:rsidP="004E1F0D">
      <w:pPr>
        <w:jc w:val="center"/>
        <w:rPr>
          <w:b/>
          <w:bCs/>
          <w:sz w:val="28"/>
          <w:szCs w:val="28"/>
        </w:rPr>
      </w:pPr>
    </w:p>
    <w:p w14:paraId="5CFD72E1" w14:textId="77777777" w:rsidR="00DD581E" w:rsidRDefault="00000000" w:rsidP="004E1F0D">
      <w:pPr>
        <w:jc w:val="center"/>
        <w:rPr>
          <w:b/>
          <w:bCs/>
          <w:sz w:val="28"/>
          <w:szCs w:val="28"/>
        </w:rPr>
      </w:pPr>
      <w:r w:rsidRPr="004E1F0D">
        <w:rPr>
          <w:b/>
          <w:bCs/>
          <w:sz w:val="28"/>
          <w:szCs w:val="28"/>
        </w:rPr>
        <w:t>Términos de Referencia: Renovación global e integral de la marca</w:t>
      </w:r>
    </w:p>
    <w:p w14:paraId="022D0B3E" w14:textId="77777777" w:rsidR="004E1F0D" w:rsidRDefault="004E1F0D" w:rsidP="004E1F0D">
      <w:pPr>
        <w:jc w:val="center"/>
        <w:rPr>
          <w:b/>
          <w:bCs/>
          <w:sz w:val="28"/>
          <w:szCs w:val="28"/>
        </w:rPr>
      </w:pPr>
    </w:p>
    <w:p w14:paraId="1514F369" w14:textId="77777777" w:rsidR="004E1F0D" w:rsidRPr="003B4540" w:rsidRDefault="00000000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Acerca de la IPPF</w:t>
      </w:r>
    </w:p>
    <w:p w14:paraId="5FCACB3A" w14:textId="77777777" w:rsidR="004E1F0D" w:rsidRDefault="004E1F0D" w:rsidP="004E1F0D">
      <w:pPr>
        <w:rPr>
          <w:b/>
          <w:bCs/>
        </w:rPr>
      </w:pPr>
    </w:p>
    <w:p w14:paraId="01E356E0" w14:textId="77777777" w:rsidR="004E1F0D" w:rsidRDefault="00000000" w:rsidP="004E1F0D">
      <w:r>
        <w:t>Durante 70 años, la Federación Internacional de Planificación de la Familia (IPPF, por sus siglas en inglés) ha sido uno de los proveedores de atención para la salud sexual y reproductiva y uno de los defensores de la protección y la promoción de los derechos sexuales y reproductivos más importantes del mundo.</w:t>
      </w:r>
    </w:p>
    <w:p w14:paraId="09888AF2" w14:textId="77777777" w:rsidR="00BE1D17" w:rsidRDefault="00BE1D17" w:rsidP="004E1F0D"/>
    <w:p w14:paraId="564728E7" w14:textId="77777777" w:rsidR="003B4540" w:rsidRDefault="00000000" w:rsidP="004E1F0D">
      <w:r>
        <w:t>La IPPF opera en más de 140 países y está conformada por 132 Asociaciones Miembro gestionadas localmente que brindan servicios de atención médica y de apoyo. Estas asociaciones ayudan a proteger y promover las políticas para mejorar las vidas de las personas que necesitan atención médica segura, de gran calidad y asequible. Nuestro objetivo es simple: no dejar a nadie atrás; es decir, asegurarnos de que todas las personas, en cualquier parte del mundo, puedan adquirir y ejercer su derecho a la autonomía física a través de la libertad de elección en materia sexual y reproductiva.</w:t>
      </w:r>
    </w:p>
    <w:p w14:paraId="02F8FF3A" w14:textId="77777777" w:rsidR="003B66CC" w:rsidRDefault="003B66CC" w:rsidP="004E1F0D"/>
    <w:p w14:paraId="25640C0B" w14:textId="77777777" w:rsidR="003B66CC" w:rsidRPr="003B4540" w:rsidRDefault="00000000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El propósito de la renovación de la marca</w:t>
      </w:r>
    </w:p>
    <w:p w14:paraId="0A2ECFC7" w14:textId="77777777" w:rsidR="003B66CC" w:rsidRDefault="003B66CC" w:rsidP="004E1F0D">
      <w:pPr>
        <w:rPr>
          <w:b/>
          <w:bCs/>
        </w:rPr>
      </w:pPr>
    </w:p>
    <w:p w14:paraId="40E5BE3D" w14:textId="77777777" w:rsidR="003B4540" w:rsidRDefault="00000000" w:rsidP="004E1F0D">
      <w:r>
        <w:t xml:space="preserve">En noviembre de 2022, la IPPF cumplió 70 años y, para celebrar este acontecimiento, adoptó una nueva estrategia audaz: </w:t>
      </w:r>
      <w:hyperlink r:id="rId7" w:history="1">
        <w:r w:rsidRPr="537E804D">
          <w:rPr>
            <w:rStyle w:val="Hyperlink"/>
          </w:rPr>
          <w:t>Reunámonos 2023-2028</w:t>
        </w:r>
      </w:hyperlink>
      <w:r>
        <w:t>. La estrategia refleja a la "nueva" IPPF; se trata de una estrategia que fija el rumbo y desafía a la IPPF a ser más audaz, más valiente y a estar más enfurecida que nunca. Asimismo, la estrategia sitúa a la juventud y la innovación en el centro de cómo brindamos atención. A fin de reflejar esto, es necesario renovar la imagen de marca de la IPPF para que sigamos teniendo relevancia, logremos llegar a la mayor cantidad de jóvenes que se pueda y brindemos la mejor atención posible. La estrategia se alineará con un nuevo Acta de Valores en el que se definen los valores fundamentales y la misión de la IPPF.</w:t>
      </w:r>
    </w:p>
    <w:p w14:paraId="48C005CC" w14:textId="77777777" w:rsidR="00B41911" w:rsidRDefault="00B41911" w:rsidP="004E1F0D"/>
    <w:p w14:paraId="09AB4292" w14:textId="77777777" w:rsidR="00B41911" w:rsidRDefault="00000000" w:rsidP="00B41911">
      <w:r>
        <w:t>El objetivo de la renovación global de la marca será darle una apariencia y una voz externas al Acta de Valores y a la estrategia Reunámonos 2023-2028; el proceso que se llevará a cabo para desarrollar el Acta de Valores irá de la mano con el proceso de renovación global de la marca.</w:t>
      </w:r>
    </w:p>
    <w:p w14:paraId="0A259E41" w14:textId="77777777" w:rsidR="003B4540" w:rsidRDefault="003B4540" w:rsidP="004E1F0D"/>
    <w:p w14:paraId="6034D477" w14:textId="77777777" w:rsidR="003B4540" w:rsidRDefault="003B4540" w:rsidP="537E804D"/>
    <w:p w14:paraId="65C7C38D" w14:textId="77777777" w:rsidR="003B4540" w:rsidRDefault="00000000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Alcance del trabajo</w:t>
      </w:r>
    </w:p>
    <w:p w14:paraId="3BA5EEC3" w14:textId="77777777" w:rsidR="00B41911" w:rsidRDefault="00B41911" w:rsidP="00B41911">
      <w:pPr>
        <w:rPr>
          <w:b/>
          <w:bCs/>
        </w:rPr>
      </w:pPr>
    </w:p>
    <w:p w14:paraId="67C56FF3" w14:textId="77777777" w:rsidR="00B41911" w:rsidRPr="00B41911" w:rsidRDefault="00000000" w:rsidP="00B41911">
      <w:pPr>
        <w:pStyle w:val="ListParagraph"/>
        <w:numPr>
          <w:ilvl w:val="0"/>
          <w:numId w:val="2"/>
        </w:numPr>
      </w:pPr>
      <w:r w:rsidRPr="00B41911">
        <w:t>Crear y presentar un nuevo logo y materiales que identifican la marca, incluidos todos los recursos en línea y sin conexión (esto se confirmará luego de que se lleve a cabo una auditoría de los recursos). Entregar todos los archivos RAW con el material gráfico a la IPPF al finalizar.</w:t>
      </w:r>
    </w:p>
    <w:p w14:paraId="1C64B790" w14:textId="77777777" w:rsidR="00B41911" w:rsidRPr="00B41911" w:rsidRDefault="00000000" w:rsidP="00B41911">
      <w:pPr>
        <w:pStyle w:val="ListParagraph"/>
        <w:numPr>
          <w:ilvl w:val="0"/>
          <w:numId w:val="2"/>
        </w:numPr>
      </w:pPr>
      <w:r>
        <w:lastRenderedPageBreak/>
        <w:t>Realizar entrevistas y talleres sobre percepción de la marca con las partes interesadas internas y externas más importantes mediante entrevistas cualitativas y encuestas cuantitativas.</w:t>
      </w:r>
    </w:p>
    <w:p w14:paraId="5EE2D392" w14:textId="77777777" w:rsidR="003B4540" w:rsidRPr="00B41911" w:rsidRDefault="00000000" w:rsidP="004E1F0D">
      <w:pPr>
        <w:pStyle w:val="ListParagraph"/>
        <w:numPr>
          <w:ilvl w:val="0"/>
          <w:numId w:val="2"/>
        </w:numPr>
      </w:pPr>
      <w:r w:rsidRPr="00B41911">
        <w:t>Hacer un análisis de la competencia.</w:t>
      </w:r>
    </w:p>
    <w:p w14:paraId="3EDB7416" w14:textId="77777777" w:rsidR="00B41911" w:rsidRPr="00B41911" w:rsidRDefault="00000000" w:rsidP="004E1F0D">
      <w:pPr>
        <w:pStyle w:val="ListParagraph"/>
        <w:numPr>
          <w:ilvl w:val="0"/>
          <w:numId w:val="2"/>
        </w:numPr>
      </w:pPr>
      <w:r w:rsidRPr="00B41911">
        <w:t>Desarrollar la estrategia de marca (pautas, tono de la comunicación, mensaje, guía actualizada sobre el lenguaje).</w:t>
      </w:r>
    </w:p>
    <w:p w14:paraId="040146FD" w14:textId="77777777" w:rsidR="00B41911" w:rsidRPr="00B41911" w:rsidRDefault="00000000" w:rsidP="004E1F0D">
      <w:pPr>
        <w:pStyle w:val="ListParagraph"/>
        <w:numPr>
          <w:ilvl w:val="0"/>
          <w:numId w:val="2"/>
        </w:numPr>
      </w:pPr>
      <w:r w:rsidRPr="00B41911">
        <w:t>Trabajar con la IPPF para diseñar y crear seminarios web que fomenten la participación de los jóvenes y las Asociaciones Miembro.</w:t>
      </w:r>
    </w:p>
    <w:p w14:paraId="400D06F7" w14:textId="77777777" w:rsidR="00B41911" w:rsidRDefault="00000000" w:rsidP="004E1F0D">
      <w:pPr>
        <w:pStyle w:val="ListParagraph"/>
        <w:numPr>
          <w:ilvl w:val="0"/>
          <w:numId w:val="2"/>
        </w:numPr>
      </w:pPr>
      <w:r w:rsidRPr="00B41911">
        <w:t>Trabajar con asesores externos para formular la narrativa y el lenguaje desde una perspectiva intersectorial y de estructuración de recursos.</w:t>
      </w:r>
    </w:p>
    <w:p w14:paraId="4ED10E44" w14:textId="77777777" w:rsidR="007378F9" w:rsidRDefault="00000000" w:rsidP="004E1F0D">
      <w:pPr>
        <w:pStyle w:val="ListParagraph"/>
        <w:numPr>
          <w:ilvl w:val="0"/>
          <w:numId w:val="2"/>
        </w:numPr>
      </w:pPr>
      <w:r>
        <w:t>Ayudar a desarrollar una campaña de lanzamiento de la renovación de la marca (pero no llevarla a cabo) en el primer trimestre de 2024.</w:t>
      </w:r>
    </w:p>
    <w:p w14:paraId="451D2D0E" w14:textId="77777777" w:rsidR="00393F2A" w:rsidRDefault="00393F2A" w:rsidP="00393F2A"/>
    <w:p w14:paraId="0B565093" w14:textId="77777777" w:rsidR="00393F2A" w:rsidRDefault="00393F2A" w:rsidP="00393F2A"/>
    <w:p w14:paraId="095DCCC1" w14:textId="77777777" w:rsidR="00393F2A" w:rsidRDefault="00393F2A" w:rsidP="00393F2A"/>
    <w:p w14:paraId="6E84C82D" w14:textId="77777777" w:rsidR="00393F2A" w:rsidRDefault="00000000" w:rsidP="00393F2A">
      <w:pPr>
        <w:pStyle w:val="ListParagraph"/>
        <w:numPr>
          <w:ilvl w:val="0"/>
          <w:numId w:val="1"/>
        </w:numPr>
        <w:rPr>
          <w:b/>
          <w:bCs/>
        </w:rPr>
      </w:pPr>
      <w:r w:rsidRPr="00393F2A">
        <w:rPr>
          <w:b/>
          <w:bCs/>
        </w:rPr>
        <w:t>Plazo</w:t>
      </w:r>
    </w:p>
    <w:p w14:paraId="77004BCC" w14:textId="77777777" w:rsidR="00B52958" w:rsidRDefault="00B52958" w:rsidP="00B52958">
      <w:pPr>
        <w:pStyle w:val="ListParagraph"/>
        <w:rPr>
          <w:b/>
          <w:bCs/>
        </w:rPr>
      </w:pPr>
    </w:p>
    <w:p w14:paraId="6168CF36" w14:textId="77777777" w:rsidR="00B52958" w:rsidRPr="00B52958" w:rsidRDefault="00000000" w:rsidP="00B52958">
      <w:r>
        <w:t>La renovación global e integral de la marca consistirá en un proceso de 12 meses. Tenga en cuenta que en este período se incluye el diseño de la campaña de lanzamiento; no se incluye la presentación de la campaña, que se contabilizará y se financiará de forma separada como un componente adicional.</w:t>
      </w:r>
    </w:p>
    <w:p w14:paraId="0CE23F6F" w14:textId="77777777" w:rsidR="00393F2A" w:rsidRDefault="00393F2A" w:rsidP="00393F2A">
      <w:pPr>
        <w:ind w:left="360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180"/>
      </w:tblGrid>
      <w:tr w:rsidR="00BA79B1" w14:paraId="74A2E180" w14:textId="77777777" w:rsidTr="0EB92256">
        <w:trPr>
          <w:trHeight w:val="1662"/>
        </w:trPr>
        <w:tc>
          <w:tcPr>
            <w:tcW w:w="2470" w:type="dxa"/>
          </w:tcPr>
          <w:p w14:paraId="5EA83F9E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Fase 1: incorporación de la agencia creativa y comienzo de la auditoría de la marca y la fase de percepción de la marca </w:t>
            </w:r>
          </w:p>
        </w:tc>
        <w:tc>
          <w:tcPr>
            <w:tcW w:w="6180" w:type="dxa"/>
          </w:tcPr>
          <w:p w14:paraId="779D765F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T1 de 2023</w:t>
            </w:r>
          </w:p>
          <w:p w14:paraId="6ED322E1" w14:textId="77777777" w:rsidR="00E37016" w:rsidRDefault="00E37016" w:rsidP="00393F2A">
            <w:pPr>
              <w:rPr>
                <w:b/>
                <w:bCs/>
              </w:rPr>
            </w:pPr>
          </w:p>
          <w:p w14:paraId="34EE020F" w14:textId="77777777" w:rsidR="00005034" w:rsidRDefault="00000000" w:rsidP="00393F2A">
            <w:r w:rsidRPr="00E37016">
              <w:t>Mediados de febrero: incorporación de la agencia creativa</w:t>
            </w:r>
          </w:p>
          <w:p w14:paraId="29D1B7B7" w14:textId="77777777" w:rsidR="00BD0E2E" w:rsidRPr="00E37016" w:rsidRDefault="00BD0E2E" w:rsidP="00393F2A"/>
          <w:p w14:paraId="6D81BF25" w14:textId="77777777" w:rsidR="00005034" w:rsidRDefault="00000000" w:rsidP="00393F2A">
            <w:r w:rsidRPr="00E37016">
              <w:t>Febrero-marzo: auditoría (interna) de los recursos de la marca y fase de percepción de la marca mediante una serie de talleres, entrevistas y seminarios web con jóvenes y Asociaciones Miembro. Comienza el estudio del análisis de la competencia.</w:t>
            </w:r>
          </w:p>
          <w:p w14:paraId="258EDC37" w14:textId="77777777" w:rsidR="00BD0E2E" w:rsidRDefault="00BD0E2E" w:rsidP="00393F2A">
            <w:pPr>
              <w:rPr>
                <w:b/>
                <w:bCs/>
              </w:rPr>
            </w:pPr>
          </w:p>
        </w:tc>
      </w:tr>
      <w:tr w:rsidR="00BA79B1" w14:paraId="010A8D56" w14:textId="77777777" w:rsidTr="0EB92256">
        <w:trPr>
          <w:trHeight w:val="2985"/>
        </w:trPr>
        <w:tc>
          <w:tcPr>
            <w:tcW w:w="2470" w:type="dxa"/>
          </w:tcPr>
          <w:p w14:paraId="27B1DC32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Fase 2: finalización de la auditoría detallada de la marca, el análisis y la fase de percepción de la marca, y primera versión de los conceptos de diseño (visual y verbal)</w:t>
            </w:r>
          </w:p>
        </w:tc>
        <w:tc>
          <w:tcPr>
            <w:tcW w:w="6180" w:type="dxa"/>
          </w:tcPr>
          <w:p w14:paraId="6D5924D5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T2 de 2023</w:t>
            </w:r>
          </w:p>
          <w:p w14:paraId="0FE6E1D7" w14:textId="77777777" w:rsidR="00BD0E2E" w:rsidRDefault="00BD0E2E" w:rsidP="00393F2A">
            <w:pPr>
              <w:rPr>
                <w:b/>
                <w:bCs/>
              </w:rPr>
            </w:pPr>
          </w:p>
          <w:p w14:paraId="27729C4B" w14:textId="77777777" w:rsidR="00BD0E2E" w:rsidRDefault="00000000" w:rsidP="00393F2A">
            <w:r w:rsidRPr="00EC7BBE">
              <w:t xml:space="preserve">Abril-mayo: obtención de las conclusiones y comienzo de las síntesis de las conclusiones de los talleres, la auditoría, el trabajo de percepción de la marca y el análisis de la competencia para entregar el primer borrador de la marca de la IPPF. </w:t>
            </w:r>
          </w:p>
          <w:p w14:paraId="72E2C302" w14:textId="77777777" w:rsidR="00EC7BBE" w:rsidRDefault="00EC7BBE" w:rsidP="00393F2A"/>
          <w:p w14:paraId="006014CC" w14:textId="77777777" w:rsidR="00EC7BBE" w:rsidRPr="00EC7BBE" w:rsidRDefault="00000000" w:rsidP="00393F2A">
            <w:r>
              <w:t>Mayo-junio: primera versión de los recursos de diseño para la renovación de la marca. Trabajo en la estructuración de los recursos en relación con el lenguaje y la voz y el mensaje de la marca.</w:t>
            </w:r>
          </w:p>
        </w:tc>
      </w:tr>
      <w:tr w:rsidR="00BA79B1" w14:paraId="42789E0A" w14:textId="77777777" w:rsidTr="0EB92256">
        <w:tc>
          <w:tcPr>
            <w:tcW w:w="2470" w:type="dxa"/>
          </w:tcPr>
          <w:p w14:paraId="0CDCCAB4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Fase 3: debate y desacuerdos</w:t>
            </w:r>
          </w:p>
        </w:tc>
        <w:tc>
          <w:tcPr>
            <w:tcW w:w="6180" w:type="dxa"/>
          </w:tcPr>
          <w:p w14:paraId="0D590E8F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T3 de 2023</w:t>
            </w:r>
          </w:p>
          <w:p w14:paraId="2C902E5C" w14:textId="77777777" w:rsidR="00027E2B" w:rsidRDefault="00027E2B" w:rsidP="00393F2A">
            <w:pPr>
              <w:rPr>
                <w:b/>
                <w:bCs/>
              </w:rPr>
            </w:pPr>
          </w:p>
          <w:p w14:paraId="324F51EB" w14:textId="77777777" w:rsidR="00027E2B" w:rsidRDefault="00000000" w:rsidP="00393F2A">
            <w:r w:rsidRPr="009969A7">
              <w:lastRenderedPageBreak/>
              <w:t>Julio-agosto: serie de seminarios web y entrevistas para pedirles comentarios a las partes interesadas más importantes sobre la primera versión de la apariencia y la estrategia de marca.</w:t>
            </w:r>
          </w:p>
          <w:p w14:paraId="28067DB0" w14:textId="77777777" w:rsidR="009969A7" w:rsidRDefault="009969A7" w:rsidP="00393F2A"/>
          <w:p w14:paraId="1C109032" w14:textId="77777777" w:rsidR="009969A7" w:rsidRPr="009969A7" w:rsidRDefault="00000000" w:rsidP="00393F2A">
            <w:r>
              <w:t>Septiembre-octubre: desarrollo de una segunda integración de la marca mediante observaciones y comentarios.</w:t>
            </w:r>
          </w:p>
        </w:tc>
      </w:tr>
      <w:tr w:rsidR="00BA79B1" w14:paraId="34096DB7" w14:textId="77777777" w:rsidTr="0EB92256">
        <w:tc>
          <w:tcPr>
            <w:tcW w:w="2470" w:type="dxa"/>
          </w:tcPr>
          <w:p w14:paraId="2853B13D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Fase 4: aprobación final</w:t>
            </w:r>
          </w:p>
        </w:tc>
        <w:tc>
          <w:tcPr>
            <w:tcW w:w="6180" w:type="dxa"/>
          </w:tcPr>
          <w:p w14:paraId="2DC32F34" w14:textId="77777777" w:rsidR="00B46044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T4 de 2023</w:t>
            </w:r>
          </w:p>
          <w:p w14:paraId="33F6A0A7" w14:textId="77777777" w:rsidR="009969A7" w:rsidRDefault="009969A7" w:rsidP="00393F2A">
            <w:pPr>
              <w:rPr>
                <w:b/>
                <w:bCs/>
              </w:rPr>
            </w:pPr>
          </w:p>
          <w:p w14:paraId="177DFA71" w14:textId="77777777" w:rsidR="009969A7" w:rsidRPr="00552B73" w:rsidRDefault="00000000" w:rsidP="00393F2A">
            <w:r w:rsidRPr="00552B73">
              <w:t>Octubre: entrega de todos los materiales acordados</w:t>
            </w:r>
          </w:p>
          <w:p w14:paraId="56FD775F" w14:textId="77777777" w:rsidR="004318F0" w:rsidRPr="00552B73" w:rsidRDefault="00000000" w:rsidP="00393F2A">
            <w:r>
              <w:t>Noviembre-diciembre: formulación y diseño de una campaña de 8 semanas sobre el lanzamiento de la renovación de la marca</w:t>
            </w:r>
          </w:p>
          <w:p w14:paraId="54D96BCD" w14:textId="77777777" w:rsidR="009969A7" w:rsidRDefault="009969A7" w:rsidP="00393F2A">
            <w:pPr>
              <w:rPr>
                <w:b/>
                <w:bCs/>
              </w:rPr>
            </w:pPr>
          </w:p>
        </w:tc>
      </w:tr>
      <w:tr w:rsidR="00BA79B1" w14:paraId="777C11CA" w14:textId="77777777" w:rsidTr="0EB92256">
        <w:tc>
          <w:tcPr>
            <w:tcW w:w="2470" w:type="dxa"/>
          </w:tcPr>
          <w:p w14:paraId="68C2E1F1" w14:textId="77777777" w:rsidR="009969A7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Fase 5: campaña oficial de lanzamiento</w:t>
            </w:r>
          </w:p>
        </w:tc>
        <w:tc>
          <w:tcPr>
            <w:tcW w:w="6180" w:type="dxa"/>
          </w:tcPr>
          <w:p w14:paraId="1762B9F0" w14:textId="77777777" w:rsidR="009969A7" w:rsidRDefault="0000000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T1 de 2024</w:t>
            </w:r>
          </w:p>
          <w:p w14:paraId="4183E86E" w14:textId="77777777" w:rsidR="004318F0" w:rsidRDefault="004318F0" w:rsidP="00393F2A">
            <w:pPr>
              <w:rPr>
                <w:b/>
                <w:bCs/>
              </w:rPr>
            </w:pPr>
          </w:p>
          <w:p w14:paraId="7C789F4C" w14:textId="77777777" w:rsidR="004318F0" w:rsidRPr="000D37AB" w:rsidRDefault="00000000" w:rsidP="00393F2A">
            <w:r w:rsidRPr="000D37AB">
              <w:t>Enero-febrero de 2024: campaña de lanzamiento de la de renovación de la marca</w:t>
            </w:r>
          </w:p>
          <w:p w14:paraId="3A84108F" w14:textId="77777777" w:rsidR="004318F0" w:rsidRDefault="004318F0" w:rsidP="00393F2A">
            <w:pPr>
              <w:rPr>
                <w:b/>
                <w:bCs/>
              </w:rPr>
            </w:pPr>
          </w:p>
        </w:tc>
      </w:tr>
    </w:tbl>
    <w:p w14:paraId="6DC37C66" w14:textId="77777777" w:rsidR="005752EE" w:rsidRDefault="005752EE" w:rsidP="00393F2A">
      <w:pPr>
        <w:ind w:left="360"/>
        <w:rPr>
          <w:b/>
          <w:bCs/>
        </w:rPr>
      </w:pPr>
    </w:p>
    <w:p w14:paraId="7F88455E" w14:textId="77777777" w:rsidR="00227119" w:rsidRDefault="00227119" w:rsidP="00227119">
      <w:pPr>
        <w:rPr>
          <w:b/>
          <w:bCs/>
        </w:rPr>
      </w:pPr>
    </w:p>
    <w:p w14:paraId="29DA3224" w14:textId="77777777" w:rsidR="00227119" w:rsidRDefault="00227119" w:rsidP="00227119">
      <w:pPr>
        <w:rPr>
          <w:b/>
          <w:bCs/>
        </w:rPr>
      </w:pPr>
    </w:p>
    <w:p w14:paraId="32C266D2" w14:textId="77777777" w:rsidR="00227119" w:rsidRDefault="00227119" w:rsidP="00227119">
      <w:pPr>
        <w:rPr>
          <w:b/>
          <w:bCs/>
        </w:rPr>
      </w:pPr>
    </w:p>
    <w:p w14:paraId="66EF54A9" w14:textId="77777777" w:rsidR="00B52958" w:rsidRPr="00227119" w:rsidRDefault="00000000" w:rsidP="00227119">
      <w:pPr>
        <w:pStyle w:val="ListParagraph"/>
        <w:numPr>
          <w:ilvl w:val="0"/>
          <w:numId w:val="1"/>
        </w:numPr>
        <w:rPr>
          <w:b/>
          <w:bCs/>
        </w:rPr>
      </w:pPr>
      <w:r w:rsidRPr="00227119">
        <w:rPr>
          <w:b/>
          <w:bCs/>
        </w:rPr>
        <w:t>Presupuesto</w:t>
      </w:r>
    </w:p>
    <w:p w14:paraId="068FD773" w14:textId="77777777" w:rsidR="00227119" w:rsidRDefault="00227119" w:rsidP="00227119">
      <w:pPr>
        <w:ind w:left="360"/>
        <w:rPr>
          <w:b/>
          <w:bCs/>
        </w:rPr>
      </w:pPr>
    </w:p>
    <w:p w14:paraId="57491A83" w14:textId="77777777" w:rsidR="00227119" w:rsidRDefault="00000000" w:rsidP="0053118F">
      <w:pPr>
        <w:pStyle w:val="ListParagraph"/>
        <w:numPr>
          <w:ilvl w:val="0"/>
          <w:numId w:val="4"/>
        </w:numPr>
      </w:pPr>
      <w:r>
        <w:t>Un máximo de 650 000 USD con IVA e impuestos incluidos, si corresponde.</w:t>
      </w:r>
    </w:p>
    <w:p w14:paraId="2A8AF539" w14:textId="77777777" w:rsidR="001312DF" w:rsidRDefault="00000000" w:rsidP="0053118F">
      <w:pPr>
        <w:pStyle w:val="ListParagraph"/>
        <w:numPr>
          <w:ilvl w:val="0"/>
          <w:numId w:val="4"/>
        </w:numPr>
      </w:pPr>
      <w:r>
        <w:t>Las condiciones de pago se acordarán con la agencia que resulte ganadora.</w:t>
      </w:r>
    </w:p>
    <w:p w14:paraId="2FEE592F" w14:textId="77777777" w:rsidR="0053118F" w:rsidRDefault="0053118F" w:rsidP="00227119">
      <w:pPr>
        <w:ind w:left="360"/>
      </w:pPr>
    </w:p>
    <w:p w14:paraId="65E032DE" w14:textId="77777777" w:rsidR="0053118F" w:rsidRDefault="00000000" w:rsidP="0053118F">
      <w:pPr>
        <w:pStyle w:val="ListParagraph"/>
        <w:numPr>
          <w:ilvl w:val="0"/>
          <w:numId w:val="1"/>
        </w:numPr>
        <w:rPr>
          <w:b/>
          <w:bCs/>
        </w:rPr>
      </w:pPr>
      <w:r w:rsidRPr="0053118F">
        <w:rPr>
          <w:b/>
          <w:bCs/>
        </w:rPr>
        <w:t>Requisitos para las agencias</w:t>
      </w:r>
    </w:p>
    <w:p w14:paraId="650C63D6" w14:textId="77777777" w:rsidR="00807746" w:rsidRDefault="00807746" w:rsidP="00807746">
      <w:pPr>
        <w:pStyle w:val="ListParagraph"/>
        <w:rPr>
          <w:b/>
          <w:bCs/>
        </w:rPr>
      </w:pPr>
    </w:p>
    <w:p w14:paraId="275EE5E1" w14:textId="77777777" w:rsidR="0053118F" w:rsidRPr="0082293B" w:rsidRDefault="00000000" w:rsidP="0053118F">
      <w:pPr>
        <w:pStyle w:val="ListParagraph"/>
        <w:numPr>
          <w:ilvl w:val="0"/>
          <w:numId w:val="4"/>
        </w:numPr>
      </w:pPr>
      <w:r w:rsidRPr="0082293B">
        <w:t>Deben contar con al menos 10 años de consolidación como agencia creativa.</w:t>
      </w:r>
    </w:p>
    <w:p w14:paraId="7EA5BA1B" w14:textId="77777777" w:rsidR="00171527" w:rsidRPr="0082293B" w:rsidRDefault="00000000" w:rsidP="0053118F">
      <w:pPr>
        <w:pStyle w:val="ListParagraph"/>
        <w:numPr>
          <w:ilvl w:val="0"/>
          <w:numId w:val="4"/>
        </w:numPr>
      </w:pPr>
      <w:r>
        <w:t>Se priorizará a las agencias establecidas en el hemisferio sur. Todas las agencias que presenten una solicitud deben contar con una oficina global en diversas ubicaciones geográficas.</w:t>
      </w:r>
    </w:p>
    <w:p w14:paraId="36E1A80D" w14:textId="77777777" w:rsidR="0082293B" w:rsidRDefault="00000000" w:rsidP="0053118F">
      <w:pPr>
        <w:pStyle w:val="ListParagraph"/>
        <w:numPr>
          <w:ilvl w:val="0"/>
          <w:numId w:val="4"/>
        </w:numPr>
      </w:pPr>
      <w:r w:rsidRPr="00D74CC4">
        <w:t>Deben poder demostrar un mínimo de 2 casos prácticos de renovación de marca a nivel mundial (si bien no es necesario que sean ONGI, lo ideal es que tengan experiencia trabajando con organizaciones sin fines de lucro).</w:t>
      </w:r>
    </w:p>
    <w:p w14:paraId="09F8D983" w14:textId="77777777" w:rsidR="008F4793" w:rsidRDefault="00000000" w:rsidP="0053118F">
      <w:pPr>
        <w:pStyle w:val="ListParagraph"/>
        <w:numPr>
          <w:ilvl w:val="0"/>
          <w:numId w:val="4"/>
        </w:numPr>
      </w:pPr>
      <w:r>
        <w:t>Deben contar con experiencia comprobable en investigación y consultas a grupos focales.</w:t>
      </w:r>
    </w:p>
    <w:p w14:paraId="2ABD2173" w14:textId="77777777" w:rsidR="00D74CC4" w:rsidRDefault="00000000" w:rsidP="0053118F">
      <w:pPr>
        <w:pStyle w:val="ListParagraph"/>
        <w:numPr>
          <w:ilvl w:val="0"/>
          <w:numId w:val="4"/>
        </w:numPr>
      </w:pPr>
      <w:r>
        <w:t>Deben cumplir con el Código de Conducta y la Política de Protección de la IPPF.</w:t>
      </w:r>
    </w:p>
    <w:p w14:paraId="34B90EB9" w14:textId="77777777" w:rsidR="008F4793" w:rsidRDefault="00000000" w:rsidP="0053118F">
      <w:pPr>
        <w:pStyle w:val="ListParagraph"/>
        <w:numPr>
          <w:ilvl w:val="0"/>
          <w:numId w:val="4"/>
        </w:numPr>
      </w:pPr>
      <w:r>
        <w:t>Deben poder trabajar en los idiomas clave de la IPPF: inglés, francés, español y árabe, cuando sea necesario.</w:t>
      </w:r>
    </w:p>
    <w:p w14:paraId="3A768FCC" w14:textId="77777777" w:rsidR="00B16522" w:rsidRDefault="00B16522" w:rsidP="00B16522"/>
    <w:p w14:paraId="71774E9D" w14:textId="77777777" w:rsidR="00B16522" w:rsidRDefault="00000000" w:rsidP="00B16522">
      <w:pPr>
        <w:pStyle w:val="ListParagraph"/>
        <w:numPr>
          <w:ilvl w:val="0"/>
          <w:numId w:val="1"/>
        </w:numPr>
        <w:rPr>
          <w:b/>
          <w:bCs/>
        </w:rPr>
      </w:pPr>
      <w:r w:rsidRPr="00807746">
        <w:rPr>
          <w:b/>
          <w:bCs/>
        </w:rPr>
        <w:t>Cómo presentar una solicitud</w:t>
      </w:r>
    </w:p>
    <w:p w14:paraId="090FBE25" w14:textId="77777777" w:rsidR="00807746" w:rsidRDefault="00807746" w:rsidP="00807746">
      <w:pPr>
        <w:rPr>
          <w:b/>
          <w:bCs/>
        </w:rPr>
      </w:pPr>
    </w:p>
    <w:p w14:paraId="3BFE5481" w14:textId="77777777" w:rsidR="00807746" w:rsidRPr="004F3BEA" w:rsidRDefault="00000000" w:rsidP="00807746">
      <w:r>
        <w:lastRenderedPageBreak/>
        <w:t xml:space="preserve">Envíe un detalle de su proyecto con una propuesta presupuestada e incluya información relevante sobre su agencia, considerando los requisitos para las agencias, a Amina Khan, líder global de Comunicaciones y Recursos Digitales, a </w:t>
      </w:r>
      <w:hyperlink r:id="rId8" w:history="1">
        <w:r w:rsidR="008F4793" w:rsidRPr="00631617">
          <w:rPr>
            <w:rStyle w:val="Hyperlink"/>
          </w:rPr>
          <w:t>rebrand@ippf.org</w:t>
        </w:r>
      </w:hyperlink>
      <w:r>
        <w:t xml:space="preserve">. </w:t>
      </w:r>
    </w:p>
    <w:p w14:paraId="26FCA225" w14:textId="77777777" w:rsidR="00753A23" w:rsidRDefault="00753A23" w:rsidP="00807746">
      <w:pPr>
        <w:rPr>
          <w:b/>
          <w:bCs/>
        </w:rPr>
      </w:pPr>
    </w:p>
    <w:p w14:paraId="44E531A5" w14:textId="392003BF" w:rsidR="00753A23" w:rsidRPr="00807746" w:rsidRDefault="00000000" w:rsidP="00807746">
      <w:pPr>
        <w:rPr>
          <w:b/>
          <w:bCs/>
        </w:rPr>
      </w:pPr>
      <w:r>
        <w:rPr>
          <w:b/>
          <w:bCs/>
        </w:rPr>
        <w:t xml:space="preserve">La fecha límite para presentar las solicitudes es </w:t>
      </w:r>
      <w:proofErr w:type="spellStart"/>
      <w:r>
        <w:rPr>
          <w:b/>
          <w:bCs/>
        </w:rPr>
        <w:t>e</w:t>
      </w:r>
      <w:r w:rsidR="00CD53DA">
        <w:rPr>
          <w:b/>
          <w:bCs/>
        </w:rPr>
        <w:t>l</w:t>
      </w:r>
      <w:proofErr w:type="spellEnd"/>
      <w:r w:rsidR="00CD53DA">
        <w:rPr>
          <w:b/>
          <w:bCs/>
        </w:rPr>
        <w:t xml:space="preserve"> </w:t>
      </w:r>
      <w:r>
        <w:rPr>
          <w:b/>
          <w:bCs/>
        </w:rPr>
        <w:t>1</w:t>
      </w:r>
      <w:r w:rsidR="00CD53DA">
        <w:rPr>
          <w:b/>
          <w:bCs/>
        </w:rPr>
        <w:t>6</w:t>
      </w:r>
      <w:r>
        <w:rPr>
          <w:b/>
          <w:bCs/>
        </w:rPr>
        <w:t xml:space="preserve"> de </w:t>
      </w:r>
      <w:proofErr w:type="spellStart"/>
      <w:r>
        <w:rPr>
          <w:b/>
          <w:bCs/>
        </w:rPr>
        <w:t>febrero</w:t>
      </w:r>
      <w:proofErr w:type="spellEnd"/>
      <w:r>
        <w:rPr>
          <w:b/>
          <w:bCs/>
        </w:rPr>
        <w:t xml:space="preserve"> de 2023.</w:t>
      </w:r>
    </w:p>
    <w:p w14:paraId="27AE565E" w14:textId="77777777" w:rsidR="00807746" w:rsidRDefault="00807746" w:rsidP="00807746">
      <w:pPr>
        <w:rPr>
          <w:b/>
          <w:bCs/>
        </w:rPr>
      </w:pPr>
    </w:p>
    <w:p w14:paraId="66341C4D" w14:textId="77777777" w:rsidR="00807746" w:rsidRPr="00807746" w:rsidRDefault="00807746" w:rsidP="00807746">
      <w:pPr>
        <w:rPr>
          <w:b/>
          <w:bCs/>
        </w:rPr>
      </w:pPr>
    </w:p>
    <w:sectPr w:rsidR="00807746" w:rsidRPr="00807746" w:rsidSect="001603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2D1C07"/>
    <w:multiLevelType w:val="hybridMultilevel"/>
    <w:tmpl w:val="FFFFFFFF"/>
    <w:lvl w:ilvl="0" w:tplc="32DED710">
      <w:start w:val="1"/>
      <w:numFmt w:val="bullet"/>
      <w:lvlText w:val="•"/>
      <w:lvlJc w:val="left"/>
    </w:lvl>
    <w:lvl w:ilvl="1" w:tplc="359E7918">
      <w:numFmt w:val="decimal"/>
      <w:lvlText w:val=""/>
      <w:lvlJc w:val="left"/>
    </w:lvl>
    <w:lvl w:ilvl="2" w:tplc="0850411E">
      <w:numFmt w:val="decimal"/>
      <w:lvlText w:val=""/>
      <w:lvlJc w:val="left"/>
    </w:lvl>
    <w:lvl w:ilvl="3" w:tplc="A516C820">
      <w:numFmt w:val="decimal"/>
      <w:lvlText w:val=""/>
      <w:lvlJc w:val="left"/>
    </w:lvl>
    <w:lvl w:ilvl="4" w:tplc="259A0EE8">
      <w:numFmt w:val="decimal"/>
      <w:lvlText w:val=""/>
      <w:lvlJc w:val="left"/>
    </w:lvl>
    <w:lvl w:ilvl="5" w:tplc="5AC488F4">
      <w:numFmt w:val="decimal"/>
      <w:lvlText w:val=""/>
      <w:lvlJc w:val="left"/>
    </w:lvl>
    <w:lvl w:ilvl="6" w:tplc="9334CCD0">
      <w:numFmt w:val="decimal"/>
      <w:lvlText w:val=""/>
      <w:lvlJc w:val="left"/>
    </w:lvl>
    <w:lvl w:ilvl="7" w:tplc="C266607E">
      <w:numFmt w:val="decimal"/>
      <w:lvlText w:val=""/>
      <w:lvlJc w:val="left"/>
    </w:lvl>
    <w:lvl w:ilvl="8" w:tplc="39943726">
      <w:numFmt w:val="decimal"/>
      <w:lvlText w:val=""/>
      <w:lvlJc w:val="left"/>
    </w:lvl>
  </w:abstractNum>
  <w:abstractNum w:abstractNumId="1" w15:restartNumberingAfterBreak="0">
    <w:nsid w:val="4868101B"/>
    <w:multiLevelType w:val="hybridMultilevel"/>
    <w:tmpl w:val="C82CF828"/>
    <w:lvl w:ilvl="0" w:tplc="19F899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26F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24EF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C43D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2053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CEC9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6E46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74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00FD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DA5F95"/>
    <w:multiLevelType w:val="hybridMultilevel"/>
    <w:tmpl w:val="5342A670"/>
    <w:lvl w:ilvl="0" w:tplc="F176CC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427E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AE8B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36B1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82A0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CF5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94EC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7453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C0F7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D231C6"/>
    <w:multiLevelType w:val="hybridMultilevel"/>
    <w:tmpl w:val="28E68ACC"/>
    <w:lvl w:ilvl="0" w:tplc="81066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053DE" w:tentative="1">
      <w:start w:val="1"/>
      <w:numFmt w:val="lowerLetter"/>
      <w:lvlText w:val="%2."/>
      <w:lvlJc w:val="left"/>
      <w:pPr>
        <w:ind w:left="1440" w:hanging="360"/>
      </w:pPr>
    </w:lvl>
    <w:lvl w:ilvl="2" w:tplc="01E87D74" w:tentative="1">
      <w:start w:val="1"/>
      <w:numFmt w:val="lowerRoman"/>
      <w:lvlText w:val="%3."/>
      <w:lvlJc w:val="right"/>
      <w:pPr>
        <w:ind w:left="2160" w:hanging="180"/>
      </w:pPr>
    </w:lvl>
    <w:lvl w:ilvl="3" w:tplc="4A96BDC2" w:tentative="1">
      <w:start w:val="1"/>
      <w:numFmt w:val="decimal"/>
      <w:lvlText w:val="%4."/>
      <w:lvlJc w:val="left"/>
      <w:pPr>
        <w:ind w:left="2880" w:hanging="360"/>
      </w:pPr>
    </w:lvl>
    <w:lvl w:ilvl="4" w:tplc="67EAF186" w:tentative="1">
      <w:start w:val="1"/>
      <w:numFmt w:val="lowerLetter"/>
      <w:lvlText w:val="%5."/>
      <w:lvlJc w:val="left"/>
      <w:pPr>
        <w:ind w:left="3600" w:hanging="360"/>
      </w:pPr>
    </w:lvl>
    <w:lvl w:ilvl="5" w:tplc="30CA0E82" w:tentative="1">
      <w:start w:val="1"/>
      <w:numFmt w:val="lowerRoman"/>
      <w:lvlText w:val="%6."/>
      <w:lvlJc w:val="right"/>
      <w:pPr>
        <w:ind w:left="4320" w:hanging="180"/>
      </w:pPr>
    </w:lvl>
    <w:lvl w:ilvl="6" w:tplc="0F14EA78" w:tentative="1">
      <w:start w:val="1"/>
      <w:numFmt w:val="decimal"/>
      <w:lvlText w:val="%7."/>
      <w:lvlJc w:val="left"/>
      <w:pPr>
        <w:ind w:left="5040" w:hanging="360"/>
      </w:pPr>
    </w:lvl>
    <w:lvl w:ilvl="7" w:tplc="B6DCAD20" w:tentative="1">
      <w:start w:val="1"/>
      <w:numFmt w:val="lowerLetter"/>
      <w:lvlText w:val="%8."/>
      <w:lvlJc w:val="left"/>
      <w:pPr>
        <w:ind w:left="5760" w:hanging="360"/>
      </w:pPr>
    </w:lvl>
    <w:lvl w:ilvl="8" w:tplc="53066A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21834">
    <w:abstractNumId w:val="3"/>
  </w:num>
  <w:num w:numId="2" w16cid:durableId="1546025285">
    <w:abstractNumId w:val="2"/>
  </w:num>
  <w:num w:numId="3" w16cid:durableId="2091081288">
    <w:abstractNumId w:val="0"/>
  </w:num>
  <w:num w:numId="4" w16cid:durableId="131930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D"/>
    <w:rsid w:val="00005034"/>
    <w:rsid w:val="00027E2B"/>
    <w:rsid w:val="000A3F1C"/>
    <w:rsid w:val="000D37AB"/>
    <w:rsid w:val="000F601F"/>
    <w:rsid w:val="001312DF"/>
    <w:rsid w:val="00133CEB"/>
    <w:rsid w:val="001603B0"/>
    <w:rsid w:val="00171527"/>
    <w:rsid w:val="001E72CF"/>
    <w:rsid w:val="00227119"/>
    <w:rsid w:val="002F3196"/>
    <w:rsid w:val="00381B04"/>
    <w:rsid w:val="00393F2A"/>
    <w:rsid w:val="003B4540"/>
    <w:rsid w:val="003B66CC"/>
    <w:rsid w:val="004318F0"/>
    <w:rsid w:val="00444F47"/>
    <w:rsid w:val="004E1F0D"/>
    <w:rsid w:val="004F3BEA"/>
    <w:rsid w:val="0053118F"/>
    <w:rsid w:val="00552B73"/>
    <w:rsid w:val="005752EE"/>
    <w:rsid w:val="00631617"/>
    <w:rsid w:val="007378F9"/>
    <w:rsid w:val="00753A23"/>
    <w:rsid w:val="007659D5"/>
    <w:rsid w:val="00807746"/>
    <w:rsid w:val="0082293B"/>
    <w:rsid w:val="008E0926"/>
    <w:rsid w:val="008F4793"/>
    <w:rsid w:val="009057D3"/>
    <w:rsid w:val="009207DE"/>
    <w:rsid w:val="009969A7"/>
    <w:rsid w:val="009A6F11"/>
    <w:rsid w:val="009E0DAA"/>
    <w:rsid w:val="00A03BC5"/>
    <w:rsid w:val="00A36828"/>
    <w:rsid w:val="00AA6590"/>
    <w:rsid w:val="00B16522"/>
    <w:rsid w:val="00B41911"/>
    <w:rsid w:val="00B45001"/>
    <w:rsid w:val="00B46044"/>
    <w:rsid w:val="00B52958"/>
    <w:rsid w:val="00BA444C"/>
    <w:rsid w:val="00BA79B1"/>
    <w:rsid w:val="00BD0E2E"/>
    <w:rsid w:val="00BE1D17"/>
    <w:rsid w:val="00C22DAC"/>
    <w:rsid w:val="00CD53DA"/>
    <w:rsid w:val="00D45C72"/>
    <w:rsid w:val="00D74CC4"/>
    <w:rsid w:val="00DD581E"/>
    <w:rsid w:val="00E37016"/>
    <w:rsid w:val="00E519C1"/>
    <w:rsid w:val="00E60F66"/>
    <w:rsid w:val="00EC7BBE"/>
    <w:rsid w:val="0283C785"/>
    <w:rsid w:val="032A0E8B"/>
    <w:rsid w:val="0344D517"/>
    <w:rsid w:val="04CE7811"/>
    <w:rsid w:val="06074FA2"/>
    <w:rsid w:val="0712E8DE"/>
    <w:rsid w:val="07B100DB"/>
    <w:rsid w:val="099A6150"/>
    <w:rsid w:val="0CF6666F"/>
    <w:rsid w:val="0E3AD9FF"/>
    <w:rsid w:val="0EB35650"/>
    <w:rsid w:val="0EB92256"/>
    <w:rsid w:val="0F24BDD3"/>
    <w:rsid w:val="0FCC1FA2"/>
    <w:rsid w:val="103CF94A"/>
    <w:rsid w:val="108D2D34"/>
    <w:rsid w:val="12670418"/>
    <w:rsid w:val="13B49688"/>
    <w:rsid w:val="1412336E"/>
    <w:rsid w:val="14359E01"/>
    <w:rsid w:val="1467E336"/>
    <w:rsid w:val="1727B05C"/>
    <w:rsid w:val="1728701B"/>
    <w:rsid w:val="19B440CE"/>
    <w:rsid w:val="1B3D6DFA"/>
    <w:rsid w:val="1C92A93D"/>
    <w:rsid w:val="1D4D2B0A"/>
    <w:rsid w:val="20C797AC"/>
    <w:rsid w:val="21FC74CC"/>
    <w:rsid w:val="223C6962"/>
    <w:rsid w:val="22B3A586"/>
    <w:rsid w:val="2563E91B"/>
    <w:rsid w:val="258843F0"/>
    <w:rsid w:val="25D5DD8C"/>
    <w:rsid w:val="267C2492"/>
    <w:rsid w:val="2696EB1E"/>
    <w:rsid w:val="26C35BB2"/>
    <w:rsid w:val="27813C28"/>
    <w:rsid w:val="2C270CAC"/>
    <w:rsid w:val="2D4EE237"/>
    <w:rsid w:val="32AC4138"/>
    <w:rsid w:val="32C958CF"/>
    <w:rsid w:val="331E35A9"/>
    <w:rsid w:val="34367120"/>
    <w:rsid w:val="3477897D"/>
    <w:rsid w:val="356B3B34"/>
    <w:rsid w:val="400422E6"/>
    <w:rsid w:val="417EC93D"/>
    <w:rsid w:val="45E8479C"/>
    <w:rsid w:val="45E9075B"/>
    <w:rsid w:val="46DC283E"/>
    <w:rsid w:val="46F6EECA"/>
    <w:rsid w:val="48DA59F7"/>
    <w:rsid w:val="49444CBB"/>
    <w:rsid w:val="49CE3A99"/>
    <w:rsid w:val="49E90125"/>
    <w:rsid w:val="4B29DC81"/>
    <w:rsid w:val="4B72A41F"/>
    <w:rsid w:val="4BC2D809"/>
    <w:rsid w:val="4C961C91"/>
    <w:rsid w:val="4CAB7BB0"/>
    <w:rsid w:val="4DC7E714"/>
    <w:rsid w:val="5084440C"/>
    <w:rsid w:val="537E804D"/>
    <w:rsid w:val="55C42BBB"/>
    <w:rsid w:val="57315942"/>
    <w:rsid w:val="57888727"/>
    <w:rsid w:val="5AB9CEF5"/>
    <w:rsid w:val="5B983D53"/>
    <w:rsid w:val="5C0F7977"/>
    <w:rsid w:val="5C531756"/>
    <w:rsid w:val="5CE5E628"/>
    <w:rsid w:val="5F31B17D"/>
    <w:rsid w:val="5F57271B"/>
    <w:rsid w:val="6004F605"/>
    <w:rsid w:val="61CC95F3"/>
    <w:rsid w:val="635638ED"/>
    <w:rsid w:val="673C2BEA"/>
    <w:rsid w:val="6749CDE4"/>
    <w:rsid w:val="6900CD58"/>
    <w:rsid w:val="699DF773"/>
    <w:rsid w:val="6AA032B6"/>
    <w:rsid w:val="6B614048"/>
    <w:rsid w:val="6D3B172C"/>
    <w:rsid w:val="6EC4BA26"/>
    <w:rsid w:val="6F14EE10"/>
    <w:rsid w:val="7207006B"/>
    <w:rsid w:val="739CBD1D"/>
    <w:rsid w:val="759CBF7E"/>
    <w:rsid w:val="75A26DAA"/>
    <w:rsid w:val="78C17975"/>
    <w:rsid w:val="7E38E27E"/>
    <w:rsid w:val="7F44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AFA09"/>
  <w14:defaultImageDpi w14:val="32767"/>
  <w15:chartTrackingRefBased/>
  <w15:docId w15:val="{85F987DC-207B-4956-8188-586DC848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5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B45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540"/>
    <w:pPr>
      <w:ind w:left="720"/>
      <w:contextualSpacing/>
    </w:pPr>
  </w:style>
  <w:style w:type="paragraph" w:customStyle="1" w:styleId="Default">
    <w:name w:val="Default"/>
    <w:rsid w:val="00B41911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table" w:styleId="TableGrid">
    <w:name w:val="Table Grid"/>
    <w:basedOn w:val="TableNormal"/>
    <w:uiPriority w:val="39"/>
    <w:rsid w:val="00B4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and@ippf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ppf.org/resource/2023-2028-strate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3C5A76-F264-3A4E-9C44-9A9FCA15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Khan</dc:creator>
  <cp:lastModifiedBy>Amina Khan</cp:lastModifiedBy>
  <cp:revision>4</cp:revision>
  <dcterms:created xsi:type="dcterms:W3CDTF">2023-01-25T11:06:00Z</dcterms:created>
  <dcterms:modified xsi:type="dcterms:W3CDTF">2023-01-31T11:31:00Z</dcterms:modified>
</cp:coreProperties>
</file>